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10"/>
        <w:ind w:left="0" w:right="36" w:hanging="0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cs="Arial" w:ascii="Arial" w:hAnsi="Arial"/>
          <w:szCs w:val="24"/>
        </w:rPr>
        <w:t>Opis przedmiotu zamówienia</w:t>
      </w:r>
    </w:p>
    <w:p>
      <w:pPr>
        <w:pStyle w:val="Normal"/>
        <w:spacing w:lineRule="auto" w:line="259" w:before="0" w:after="110"/>
        <w:ind w:left="0" w:right="36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Przedmiotem zamówienia jest dostawa fabrycznie nowego urządzenia kopertującego, zwanego dalej kopertownicą wraz z usługą utrzymania ciągłości pracy urządzenia przez okres 36 miesięcy.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1. Urządzenie fabrycznie nowe, wyprodukowane w 2020 roku. Wykonawca przedstawi poświadczenie fabrycznej nowości, zawierające numer seryjny dostarczonej kopertownicy, wystawione przez producenta urządzenia.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 Wykonawca musi posiadać autoryzację wystawioną przez producenta urządzenia, na sprzedaż i serwis zaoferowanych urządzeń.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3. Wykonawca udzieli gwarancji na cały okres trwania umowy. Zamawiający </w:t>
      </w:r>
      <w:r>
        <w:rPr>
          <w:rFonts w:eastAsia="Calibri" w:cs="Arial" w:ascii="Arial" w:hAnsi="Arial"/>
          <w:color w:val="000000"/>
          <w:sz w:val="24"/>
          <w:szCs w:val="24"/>
        </w:rPr>
        <w:t>przewiduje</w:t>
      </w:r>
      <w:r>
        <w:rPr>
          <w:rFonts w:cs="Arial" w:ascii="Arial" w:hAnsi="Arial"/>
          <w:szCs w:val="24"/>
        </w:rPr>
        <w:t xml:space="preserve"> w ramach gwarancji wykonanie min. 600.000 cykli zakopertowań na 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urządzeniu, </w:t>
      </w:r>
      <w:r>
        <w:rPr>
          <w:rFonts w:eastAsia="Calibri" w:cs="Arial" w:ascii="Arial" w:hAnsi="Arial"/>
          <w:color w:val="000000"/>
          <w:sz w:val="24"/>
          <w:szCs w:val="24"/>
        </w:rPr>
        <w:t>tj. po 200.000 rocznie w tym 170.000 w terminie od stycznia do marca oraz 30.000 w pozostałym terminie w każdym roku.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4. Czas reakcji serwisu po zgłoszeniu usterki urządzenia przy uwzględnieniu dwóch </w:t>
      </w:r>
      <w:r>
        <w:rPr>
          <w:rFonts w:eastAsia="Calibri" w:cs="Arial" w:ascii="Arial" w:hAnsi="Arial"/>
          <w:color w:val="000000"/>
          <w:sz w:val="24"/>
          <w:szCs w:val="24"/>
        </w:rPr>
        <w:t>terminów</w:t>
      </w:r>
      <w:r>
        <w:rPr>
          <w:rFonts w:cs="Arial" w:ascii="Arial" w:hAnsi="Arial"/>
          <w:szCs w:val="24"/>
        </w:rPr>
        <w:t xml:space="preserve"> realizacji usługi: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- I termin od kwietnia do grudnia danego roku rozliczeniowego - do końca następnego dnia roboczego od momentu zgłoszenia usterki/awarii/nieprawidłowego działania urządzenia w rozumieniu stawienia się technika przy urządzeniu i wykonaniu niezbędnych czynności serwisowych w celu przywrócenia sprawności urządzenia. W przypadku nieusunięcia usterki, awarii urządzenia kopertującego Wykonawca dostarczy i uruchomi na czas naprawy usterki, awarii w ciągu 48h od momentu zgłoszenia, kopertownicę zastępczą o parametrach technicznych nie gorszych niż zaoferowane urządzenie.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- II termin od stycznia do końca marca danego roku rozliczeniowego – 4h od momentu zgłoszenia usterki/awarii/nieprawidłowego działania urządzenia w rozumieniu stawienia się technika przy urządzeniu i wykonaniu niezbędnych czynności serwisowych w celu przywrócenia sprawności urządzenia. W przypadku nieusunięcia usterki, awarii urządzenia kopertującego Wykonawca dostarczy i uruchomi na czas naprawy usterki, awarii w ciągu 8h od momentu pierwotnego zgłoszenia, kopertownicę zastępczą o parametrach technicznych nie gorszych niż zaoferowane urządzenie w celu zapewnienia nieprzerwanego dostępu do usługi kopertowania w siedzibie Zamawiającego.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5. Czas dostawy — 21 dni roboczych od daty zawarcia umowy. W skład dostawy wchodzą: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- dostarczenie urządzenia do siedziby Zamawiającego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- uruchomienie wraz z konfiguracja urządzenia</w:t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- wykonanie testu zakopertowania 50 sztuk </w:t>
      </w:r>
      <w:r>
        <w:rPr>
          <w:rFonts w:eastAsia="Calibri" w:cs="Arial" w:ascii="Arial" w:hAnsi="Arial"/>
          <w:color w:val="000000"/>
          <w:sz w:val="24"/>
          <w:szCs w:val="24"/>
        </w:rPr>
        <w:t>w czasie 1 min ( tj. minimum 3.000 cykli na godz.)</w:t>
      </w:r>
    </w:p>
    <w:p>
      <w:pPr>
        <w:pStyle w:val="Normal"/>
        <w:spacing w:before="0" w:after="214"/>
        <w:ind w:lef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6. </w:t>
      </w:r>
      <w:r>
        <w:rPr>
          <w:rFonts w:eastAsia="Calibri" w:cs="Arial" w:ascii="Arial" w:hAnsi="Arial"/>
          <w:color w:val="000000"/>
          <w:sz w:val="24"/>
          <w:szCs w:val="24"/>
        </w:rPr>
        <w:t>Wykonawca</w:t>
      </w:r>
      <w:r>
        <w:rPr>
          <w:rFonts w:cs="Arial" w:ascii="Arial" w:hAnsi="Arial"/>
          <w:szCs w:val="24"/>
        </w:rPr>
        <w:t xml:space="preserve"> przeszkoli 10 osób obsługujących urządzenie kopertujące.</w:t>
      </w:r>
    </w:p>
    <w:p>
      <w:pPr>
        <w:pStyle w:val="Normal"/>
        <w:spacing w:before="0" w:after="214"/>
        <w:ind w:lef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214"/>
        <w:ind w:lef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214"/>
        <w:ind w:lef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214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Parametry techniczne urządzenia kopertującego:</w:t>
      </w:r>
    </w:p>
    <w:tbl>
      <w:tblPr>
        <w:tblStyle w:val="Tabela-Siatka"/>
        <w:tblW w:w="9095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8"/>
        <w:gridCol w:w="4546"/>
      </w:tblGrid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Szybkość cykliczna (na godz.)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94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3.000 cykli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22" w:hanging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Komunikacja za pomocą polskojęzycznych komunikatów na wyświetlaczu</w:t>
            </w:r>
          </w:p>
        </w:tc>
        <w:tc>
          <w:tcPr>
            <w:tcW w:w="454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ind w:left="180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Wyświetlacz dotykowy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80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Ilość podajników dokumentu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80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2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Pojemność podajnika dokumentu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73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325 arkuszy 80 g/m2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Grubość dokładki marketingowej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65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2,5 mm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Detekcja podwójnego pobrania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65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Minimalny / maksymalny format papieru (mm)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65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127 x 127 -229 x 406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Możliwość pakowania dokumentów zszytych zszywaczem</w:t>
            </w:r>
          </w:p>
        </w:tc>
        <w:tc>
          <w:tcPr>
            <w:tcW w:w="454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ind w:left="151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Format obsługiwanych kopert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51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DL, C6/5, C5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Pojemność podajnika kopert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209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100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Możliwość dokładania arkuszy do podajnika dokumentów bez zatrzymywania kopertownicy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37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Możliwość dokładania kopert do podajnika bez zatrzymywania urządzenia</w:t>
            </w:r>
          </w:p>
        </w:tc>
        <w:tc>
          <w:tcPr>
            <w:tcW w:w="454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ind w:left="156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Możliwość rozbudowy o skaner kodów i licencje OMR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56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Kompletowanie dokumentów przed złożeniem</w:t>
            </w:r>
          </w:p>
        </w:tc>
        <w:tc>
          <w:tcPr>
            <w:tcW w:w="454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ind w:left="141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Ilość rodzajów złożeń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108" w:hanging="69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4 („V Z podwójne)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Liczba arkuszy do zapakowania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63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10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Taca odbiorcza - kosz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41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Tak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65" w:hanging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Pojemność kosza odbiorczego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63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100 kopert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50" w:hanging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Zasilanie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63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230 V, 50 Hz, 3 A</w:t>
            </w:r>
          </w:p>
        </w:tc>
      </w:tr>
      <w:tr>
        <w:trPr/>
        <w:tc>
          <w:tcPr>
            <w:tcW w:w="4548" w:type="dxa"/>
            <w:tcBorders/>
          </w:tcPr>
          <w:p>
            <w:pPr>
              <w:pStyle w:val="Normal"/>
              <w:spacing w:lineRule="auto" w:line="259" w:before="0" w:after="0"/>
              <w:ind w:left="58" w:hanging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Gwarancja</w:t>
            </w:r>
          </w:p>
        </w:tc>
        <w:tc>
          <w:tcPr>
            <w:tcW w:w="4546" w:type="dxa"/>
            <w:tcBorders/>
          </w:tcPr>
          <w:p>
            <w:pPr>
              <w:pStyle w:val="Normal"/>
              <w:spacing w:lineRule="auto" w:line="259" w:before="0" w:after="0"/>
              <w:ind w:left="170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Minimum 36 miesięcy</w:t>
            </w:r>
          </w:p>
        </w:tc>
      </w:tr>
    </w:tbl>
    <w:p>
      <w:pPr>
        <w:pStyle w:val="Normal"/>
        <w:spacing w:before="0" w:after="214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214"/>
        <w:rPr>
          <w:rFonts w:ascii="Arial" w:hAnsi="Arial" w:cs="Arial"/>
          <w:szCs w:val="24"/>
        </w:rPr>
      </w:pPr>
      <w:r>
        <w:rPr/>
      </w:r>
    </w:p>
    <w:p>
      <w:pPr>
        <w:pStyle w:val="Normal"/>
        <w:spacing w:before="0" w:after="38"/>
        <w:rPr>
          <w:rFonts w:ascii="Arial" w:hAnsi="Arial" w:cs="Arial"/>
          <w:szCs w:val="24"/>
        </w:rPr>
      </w:pPr>
      <w:r>
        <w:rPr/>
      </w:r>
    </w:p>
    <w:sectPr>
      <w:headerReference w:type="default" r:id="rId2"/>
      <w:type w:val="nextPage"/>
      <w:pgSz w:w="11906" w:h="16820"/>
      <w:pgMar w:left="1367" w:right="1425" w:header="1501" w:top="2035" w:footer="0" w:bottom="127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38"/>
      <w:jc w:val="right"/>
      <w:rPr>
        <w:rFonts w:ascii="Arial" w:hAnsi="Arial"/>
      </w:rPr>
    </w:pPr>
    <w:r>
      <w:rPr>
        <w:rFonts w:ascii="Arial" w:hAnsi="Arial"/>
      </w:rPr>
      <w:t>Załącznik nr 1 do wzoru umowy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18" w:before="0" w:after="38"/>
      <w:ind w:left="3" w:hanging="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bject" w:customStyle="1">
    <w:name w:val="object"/>
    <w:basedOn w:val="DefaultParagraphFont"/>
    <w:qFormat/>
    <w:rsid w:val="005d56d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a5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d3a53"/>
    <w:rPr>
      <w:rFonts w:ascii="Calibri" w:hAnsi="Calibri" w:eastAsia="Calibri" w:cs="Calibri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d3a53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3a53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d3a5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d3a5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3a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57" w:leader="none"/>
        <w:tab w:val="right" w:pos="911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c5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861B-0292-4591-BEBE-857D277F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LibreOffice/6.4.4.2$Windows_X86_64 LibreOffice_project/3d775be2011f3886db32dfd395a6a6d1ca2630ff</Application>
  <Pages>2</Pages>
  <Words>468</Words>
  <Characters>3093</Characters>
  <CharactersWithSpaces>3506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2020-01-24T11:38:00Z</dcterms:created>
  <dc:creator>Katarzyna Zielonka</dc:creator>
  <dc:description/>
  <dc:language>pl-PL</dc:language>
  <cp:lastModifiedBy/>
  <dcterms:modified xsi:type="dcterms:W3CDTF">2020-08-26T15:15:16Z</dcterms:modified>
  <cp:revision>11</cp:revision>
  <dc:subject/>
  <dc:title>KM_C454e-20191030131727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