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Zał. nr 7c-wzór umowy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UMOWA SPRZEDAŻY ENERGII ELEKTRYCZNEJ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NR ……………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zawarta w dniu ___</w:t>
        <w:softHyphen/>
        <w:softHyphen/>
        <w:softHyphen/>
        <w:t>_______ 2020 r. pomiędzy: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„</w:t>
      </w:r>
      <w:r>
        <w:rPr>
          <w:rFonts w:cs="Arial" w:ascii="Arial" w:hAnsi="Arial"/>
          <w:b/>
          <w:bCs/>
        </w:rPr>
        <w:t>Miejskim Przedsiębiorstwem Wodociągów i Kanalizacji w Lublinie” Sp. z o.o.</w:t>
      </w:r>
      <w:r>
        <w:rPr>
          <w:rFonts w:cs="Arial" w:ascii="Arial" w:hAnsi="Arial"/>
        </w:rPr>
        <w:t xml:space="preserve"> z siedzibą w Lublinie, al. Józefa Piłsudskiego 15, 20-407 Lublin, wpisaną do rejestru przedsiębiorców prowadzonego przez Sąd Rejonowego Lublin-Wschód w Lublinie z siedzibą w Świdniku, VI Wydział Gospodarczy Krajowego Rejestru Sądowego pod numerem KRS: 0000017728, NIP: 712-015-02-95, REGON: 430981982, kapitał zakładowy 254 448 000 złotych, którą reprezentują:</w:t>
      </w:r>
    </w:p>
    <w:p>
      <w:pPr>
        <w:pStyle w:val="Normal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2"/>
          <w:numId w:val="49"/>
        </w:numPr>
        <w:ind w:left="1134" w:hanging="567"/>
        <w:jc w:val="both"/>
        <w:rPr/>
      </w:pPr>
      <w:r>
        <w:rPr>
          <w:rFonts w:cs="Arial" w:ascii="Arial" w:hAnsi="Arial"/>
        </w:rPr>
        <w:t>_____________________________________</w:t>
      </w:r>
    </w:p>
    <w:p>
      <w:pPr>
        <w:pStyle w:val="ListParagraph"/>
        <w:numPr>
          <w:ilvl w:val="2"/>
          <w:numId w:val="49"/>
        </w:numPr>
        <w:ind w:left="1134" w:hanging="567"/>
        <w:jc w:val="both"/>
        <w:rPr/>
      </w:pPr>
      <w:r>
        <w:rPr>
          <w:rFonts w:cs="Arial" w:ascii="Arial" w:hAnsi="Arial"/>
        </w:rPr>
        <w:t>_____________________________________</w:t>
      </w:r>
    </w:p>
    <w:p>
      <w:pPr>
        <w:pStyle w:val="Normal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zwaną dalej „</w:t>
      </w:r>
      <w:r>
        <w:rPr>
          <w:rFonts w:cs="Arial" w:ascii="Arial" w:hAnsi="Arial"/>
          <w:b/>
          <w:bCs/>
        </w:rPr>
        <w:t>Zamawiającym</w:t>
      </w:r>
      <w:r>
        <w:rPr>
          <w:rFonts w:cs="Arial" w:ascii="Arial" w:hAnsi="Arial"/>
        </w:rPr>
        <w:t>”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ind w:left="567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567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którą reprezentuje:</w:t>
      </w:r>
    </w:p>
    <w:p>
      <w:pPr>
        <w:pStyle w:val="Normal"/>
        <w:ind w:left="567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ind w:left="567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567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zwaną dalej „</w:t>
      </w:r>
      <w:r>
        <w:rPr>
          <w:rFonts w:cs="Arial" w:ascii="Arial" w:hAnsi="Arial"/>
          <w:b/>
          <w:color w:val="000000"/>
        </w:rPr>
        <w:t>Wykonawcą</w:t>
      </w:r>
      <w:r>
        <w:rPr>
          <w:rFonts w:cs="Arial" w:ascii="Arial" w:hAnsi="Arial"/>
          <w:color w:val="000000"/>
        </w:rPr>
        <w:t>”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łącznie zwanymi „</w:t>
      </w:r>
      <w:r>
        <w:rPr>
          <w:rFonts w:cs="Arial" w:ascii="Arial" w:hAnsi="Arial"/>
          <w:b/>
          <w:bCs/>
        </w:rPr>
        <w:t>Stronami</w:t>
      </w:r>
      <w:r>
        <w:rPr>
          <w:rFonts w:cs="Arial" w:ascii="Arial" w:hAnsi="Arial"/>
        </w:rPr>
        <w:t>”.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Niniejszą Umowę (zwaną dalej „Umową”) zawarto po przeprowadzeniu postępowania o udzielenie zamówienia publicznego w trybie przetargu nieograniczonego zgodnie z ustawą z dnia 29 stycznia 2004 r. Prawo zamówień publicznych, w wyniku którego ofertę Wykonawcy wybrano jako najkorzystniejszą.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PRZEDMIOT UMOWY</w:t>
      </w:r>
    </w:p>
    <w:p>
      <w:pPr>
        <w:pStyle w:val="Normal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Przedmiotem Umowy jest zakup przez Zamawiającego od Wykonawcy energii elektrycznej w okresie od 1 lipca 2020 r. do 30 czerwca 2022 r.;</w:t>
      </w:r>
    </w:p>
    <w:p>
      <w:pPr>
        <w:pStyle w:val="Normal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zobowiązany jest względem Zamawiającego sprzedawać, a Zamawiający zobowiązany jest względem Wykonawcy kupować energię elektryczną w maksymalnej wielkości </w:t>
      </w:r>
      <w:r>
        <w:rPr>
          <w:rFonts w:cs="Arial" w:ascii="Arial" w:hAnsi="Arial"/>
          <w:b/>
        </w:rPr>
        <w:t>35</w:t>
      </w:r>
      <w:r>
        <w:rPr>
          <w:rFonts w:cs="Arial" w:ascii="Arial" w:hAnsi="Arial"/>
          <w:b/>
          <w:bCs/>
        </w:rPr>
        <w:t xml:space="preserve"> 642 079 kWh</w:t>
      </w:r>
      <w:r>
        <w:rPr>
          <w:rFonts w:cs="Arial" w:ascii="Arial" w:hAnsi="Arial"/>
        </w:rPr>
        <w:t>, z zastrzeżeniem ust. 3, o strukturze określonej w załączniku nr 2 do Umowy, z zastrzeżeniem ust. 4.</w:t>
      </w:r>
    </w:p>
    <w:p>
      <w:pPr>
        <w:pStyle w:val="Normal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Określenie maksymalnej wielkości kWh energii elektrycznej, wskazanej w ust. 2, nie stanowi zobowiązania Zamawiającego do jej zakupu w podanej wielkości, lecz informację dla Wykonawcy o przewidywanym zapotrzebowaniu na energię elektryczną przez Zamawiającego w okresie od 1 lipca 2020 r. do 30 czerwca 2022 r.</w:t>
      </w:r>
    </w:p>
    <w:p>
      <w:pPr>
        <w:pStyle w:val="Normal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Strefy czasowe w grupach taryfowych (zwane dalej „Strefami Czasowymi”) określone są w obowiązujących Taryfach dla usług dystrybucji energii elektrycznej przez Operatorów Systemów Dystrybucyjnych (zwanych dalej „OSD”), tj.:</w:t>
      </w:r>
    </w:p>
    <w:p>
      <w:pPr>
        <w:pStyle w:val="Normal"/>
        <w:numPr>
          <w:ilvl w:val="0"/>
          <w:numId w:val="41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PGE Dystrybucja S.A. z siedzibą w Lublinie, adres: 20-340 Lublin, ul. Garbarska 21A oraz</w:t>
      </w:r>
    </w:p>
    <w:p>
      <w:pPr>
        <w:pStyle w:val="Normal"/>
        <w:numPr>
          <w:ilvl w:val="0"/>
          <w:numId w:val="41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Towarzystwo Inwestycyjne Elektrownia Wschód S.A., adres: 20-209 Lublin, ul. Frezerów 13.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2.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POSTANOWIENIA OGÓLNE</w:t>
      </w:r>
    </w:p>
    <w:p>
      <w:pPr>
        <w:pStyle w:val="Normal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Sprzedaż energii elektrycznej odbywa się do objętych Umową punktów poboru energii elektrycznej Zamawiającego (zwanych dalej „PPE”), na warunkach określonych w Umowie oraz w szczególności w:</w:t>
      </w:r>
    </w:p>
    <w:p>
      <w:pPr>
        <w:pStyle w:val="Normal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koncesji na obrót energią elektryczną udzielonej Wykonawcy decyzją Prezesa URE;</w:t>
      </w:r>
    </w:p>
    <w:p>
      <w:pPr>
        <w:pStyle w:val="Normal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ustawie Prawo energetyczne;</w:t>
      </w:r>
    </w:p>
    <w:p>
      <w:pPr>
        <w:pStyle w:val="Normal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obowiązujących Instrukcjach Ruchu i Eksploatacji Sieci Dystrybucyjnej OSD.</w:t>
      </w:r>
    </w:p>
    <w:p>
      <w:pPr>
        <w:pStyle w:val="Normal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oświadcza, że ma zawarte (lub zawrze do czasu rozpoczęcia sprzedaży energii) Generalne Umowy Dystrybucji z OSD.</w:t>
      </w:r>
    </w:p>
    <w:p>
      <w:pPr>
        <w:pStyle w:val="Normal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oświadcza że:</w:t>
      </w:r>
    </w:p>
    <w:p>
      <w:pPr>
        <w:pStyle w:val="Normal"/>
        <w:numPr>
          <w:ilvl w:val="0"/>
          <w:numId w:val="4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nie jest nabywcą końcowym w rozumieniu ustawy z dnia 6 grudnia 2008 r. o podatku akcyzowym;</w:t>
      </w:r>
    </w:p>
    <w:p>
      <w:pPr>
        <w:pStyle w:val="Normal"/>
        <w:numPr>
          <w:ilvl w:val="0"/>
          <w:numId w:val="4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jest odbiorcą końcowym w rozumieniu ustawy z dnia 10 kwietnia 1997 r. Prawo energetyczne oraz posiada koncesję Nr WEE/431/11923/W/3/2004/MG na wytwarzanie energii elektrycznej na okres od 5 listopada 2004 r. do 31 grudnia 2030 r.;</w:t>
      </w:r>
    </w:p>
    <w:p>
      <w:pPr>
        <w:pStyle w:val="Normal"/>
        <w:numPr>
          <w:ilvl w:val="0"/>
          <w:numId w:val="4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kupiona przez Zamawiającego na podstawie Umowy energia elektryczna nie zostanie przeznaczona do dalszej odsprzedaży;</w:t>
      </w:r>
    </w:p>
    <w:p>
      <w:pPr>
        <w:pStyle w:val="Normal"/>
        <w:numPr>
          <w:ilvl w:val="0"/>
          <w:numId w:val="4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posiada zawarte lub zawrze umowy o świadczenie usług dystrybucji energii elektrycznej z OSD (zwane dalej „UD”) przed rozpoczęciem sprzedaży energii elektrycznej.</w:t>
      </w:r>
    </w:p>
    <w:p>
      <w:pPr>
        <w:pStyle w:val="Normal"/>
        <w:numPr>
          <w:ilvl w:val="0"/>
          <w:numId w:val="4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razie utraty lub cofnięcia wszystkich posiadanych koncesji, Zamawiający, w dacie zaistnienia tych zmian, staje się nabywcą końcowym w rozumieniu przepisów ustawy o podatku akcyzowym. Podatnikiem i płatnikiem podatku akcyzowego, począwszy od potwierdzonej daty utraty lub cofnięcia ww. koncesji, jest Wykonawca na zasadach określonych w ustawie o podatku akcyzowym. W takim przypadku cała wielkość energii elektrycznej sprzedana Zamawiającemu, w okresie od daty utraty lub cofnięcia ww. koncesji do daty ponownego uzyskania co najmniej jednej z nich, rozliczona zostanie na podstawie cen energii elektrycznej dla odbiorców końcowych, w poszczególnych grupach taryfowych z uwzględnieniem stawki akcyzy w obowiązującej wysokości.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3.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WARTOŚĆ UMOWY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Maksymalna wartość Umowy w okresie jej obowiązywania nie przekroczy kwoty </w:t>
      </w:r>
      <w:r>
        <w:rPr>
          <w:rFonts w:cs="Arial" w:ascii="Arial" w:hAnsi="Arial"/>
          <w:b/>
          <w:bCs/>
        </w:rPr>
        <w:t>………………..…zł brutto</w:t>
      </w:r>
      <w:r>
        <w:rPr>
          <w:rFonts w:cs="Arial" w:ascii="Arial" w:hAnsi="Arial"/>
        </w:rPr>
        <w:t xml:space="preserve"> (słownie: ………………………………………………………… ……………………………………………………………………………………………………….). Zamawiający zastrzega sobie prawo do ograniczenia maksymalnej wielkości kWh energii elektrycznej, o której mowa w § 1 ust. 2, kupowanej w ramach Umowy do wysokości środków finansowych określonych w planach finansowych Zamawiającego.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4.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POWIADOMIENIA OSD O ZAWARCIU UMOWY, PROCEDURA ZMIANY SPRZEDAWCY</w:t>
        <w:br/>
        <w:t>ORAZ INFORMOWANIE OSD O ZMIANACH DOKONANYCH W UMOWIE</w:t>
      </w:r>
    </w:p>
    <w:p>
      <w:pPr>
        <w:pStyle w:val="Normal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Wykonawca:</w:t>
      </w:r>
    </w:p>
    <w:p>
      <w:pPr>
        <w:pStyle w:val="Normal"/>
        <w:numPr>
          <w:ilvl w:val="0"/>
          <w:numId w:val="7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na podstawie odrębnie podpisanego pełnomocnictwa, którego wzór stanowi załącznik nr 3 do Umowy, zobowiązany jest:</w:t>
      </w:r>
    </w:p>
    <w:p>
      <w:pPr>
        <w:pStyle w:val="Normal"/>
        <w:numPr>
          <w:ilvl w:val="0"/>
          <w:numId w:val="48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dokonywać powiadomień OSD o zawarciu Umowy,</w:t>
      </w:r>
    </w:p>
    <w:p>
      <w:pPr>
        <w:pStyle w:val="Normal"/>
        <w:numPr>
          <w:ilvl w:val="0"/>
          <w:numId w:val="48"/>
        </w:numPr>
        <w:ind w:left="1701" w:hanging="567"/>
        <w:jc w:val="both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  <w:t>dokonywać uzupełnień lub poprawy powiadomień OSD o zawarciu Umowy w terminach, o których mowa w Instrukcjach Ruchu i Eksploatacji Sieci Dystrybucyjnej OSD,</w:t>
      </w:r>
    </w:p>
    <w:p>
      <w:pPr>
        <w:pStyle w:val="Normal"/>
        <w:numPr>
          <w:ilvl w:val="0"/>
          <w:numId w:val="48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przeprowadzać procedurę zmiany sprzedawcy;</w:t>
      </w:r>
    </w:p>
    <w:p>
      <w:pPr>
        <w:pStyle w:val="Normal"/>
        <w:numPr>
          <w:ilvl w:val="0"/>
          <w:numId w:val="7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zobowiązany jest informować OSD o zmianach dokonanych w Umowie w zakresie wymaganym przez OSD.</w:t>
      </w:r>
    </w:p>
    <w:p>
      <w:pPr>
        <w:pStyle w:val="Normal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Powiadomienia OSD o zawarciu Umowy, o których mowa w ust. 1 pkt 1 lit. a, zwane są dalej „Powiadomieniami”, przy czym jedno Powiadomienie dotyczy minimum jednego PPE.</w:t>
      </w:r>
    </w:p>
    <w:p>
      <w:pPr>
        <w:pStyle w:val="Normal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Dokonywanie przez Wykonawcę czynności, o których mowa w ust. 1 pkt 1 lit. a i b odbywa się na podstawie danych od Zamawiającego, zwanych dalej „Danymi do Powiadomień”, przy czym Wykonawca zobowiązany jest do przyjmowania Danych do Powiadomień, zgodnie z zakresem, jaki jest wymagany przez OSD.</w:t>
      </w:r>
    </w:p>
    <w:p>
      <w:pPr>
        <w:pStyle w:val="Normal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zakresie, o którym mowa w ust. 1 pkt 1 lit. a, Wykonawca zobowiązany jest:</w:t>
      </w:r>
    </w:p>
    <w:p>
      <w:pPr>
        <w:pStyle w:val="Normal"/>
        <w:numPr>
          <w:ilvl w:val="1"/>
          <w:numId w:val="8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dokonywać Powiadomień niezwłocznie;</w:t>
      </w:r>
    </w:p>
    <w:p>
      <w:pPr>
        <w:pStyle w:val="Normal"/>
        <w:numPr>
          <w:ilvl w:val="1"/>
          <w:numId w:val="8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niezwłocznie informować Zamawiającego o fakcie dokonania Powiadomienia.</w:t>
      </w:r>
    </w:p>
    <w:p>
      <w:pPr>
        <w:pStyle w:val="Normal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zakresie, o którym mowa w ust. 1 pkt 1 lit. b, Wykonawca zobowiązany jest:</w:t>
      </w:r>
    </w:p>
    <w:p>
      <w:pPr>
        <w:pStyle w:val="Normal"/>
        <w:numPr>
          <w:ilvl w:val="0"/>
          <w:numId w:val="47"/>
        </w:numPr>
        <w:ind w:left="1134" w:hanging="567"/>
        <w:jc w:val="both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  <w:t>w sytuacjach, w których konieczne jest, ze względu na skuteczność dokonania Powiadomienia, niezwłocznie zwracać się do Zamawiającego z żądaniem przekazania skorygowanych danych w celu dokonania uzupełnienia lub poprawy Powiadomienia oraz niezwłocznie przekazywać Zamawiającemu informacje o Powiadomieniach, w przypadku których OSD stwierdził, że zawierają one braki formalne lub błędy; Wykonawca zobowiązany jest ponadto wskazywać Zamawiającemu te braki formalne lub błędy oraz informacje, których PPE dotyczą te braki formalne lub błędy;</w:t>
      </w:r>
    </w:p>
    <w:p>
      <w:pPr>
        <w:pStyle w:val="Normal"/>
        <w:numPr>
          <w:ilvl w:val="0"/>
          <w:numId w:val="47"/>
        </w:numPr>
        <w:ind w:left="1134" w:hanging="567"/>
        <w:jc w:val="both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  <w:t>niezwłocznie uzupełniać lub poprawiać Powiadomienia na podstawie posiadanych danych i/lub danych od Zamawiającego, o których mowa w pkt 1;</w:t>
      </w:r>
    </w:p>
    <w:p>
      <w:pPr>
        <w:pStyle w:val="Normal"/>
        <w:numPr>
          <w:ilvl w:val="0"/>
          <w:numId w:val="47"/>
        </w:numPr>
        <w:ind w:left="1134" w:hanging="567"/>
        <w:jc w:val="both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  <w:t>w sytuacjach, w których konieczne było zwrócenie się do Zamawiającego z żądaniem przekazania skorygowanych danych w celu dokonania uzupełnienia lub poprawy Powiadomienia, niezwłocznie informować Zamawiającego o fakcie dokonania uzupełnienia lub poprawy Powiadomienia.</w:t>
      </w:r>
    </w:p>
    <w:p>
      <w:pPr>
        <w:pStyle w:val="Normal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zastrzega sobie prawo do weryfikacji u OSD dokonywania przez Wykonawcę Powiadomień, ich uzupełnienia lub poprawy.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5.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OBOWIĄZYWANIE UMOWY</w:t>
      </w:r>
    </w:p>
    <w:p>
      <w:pPr>
        <w:pStyle w:val="Normal"/>
        <w:numPr>
          <w:ilvl w:val="0"/>
          <w:numId w:val="9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Umowa wchodzi w życie z dniem jej zawarcia i obowiązuje do dnia 30 czerwca 2022 r., z zastrzeżeniem ust. 4.</w:t>
      </w:r>
    </w:p>
    <w:p>
      <w:pPr>
        <w:pStyle w:val="Normal"/>
        <w:numPr>
          <w:ilvl w:val="0"/>
          <w:numId w:val="9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Sprzedaż energii elektrycznej rozpoczyna się w terminach, o których mowa w ust. 3, jednak nie wcześniej niż po pozytywnie przeprowadzonej procedurze zmiany sprzedawcy.</w:t>
      </w:r>
    </w:p>
    <w:p>
      <w:pPr>
        <w:pStyle w:val="Normal"/>
        <w:numPr>
          <w:ilvl w:val="0"/>
          <w:numId w:val="9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Dniem rozpoczęcia sprzedaży energii elektrycznej jest:</w:t>
      </w:r>
    </w:p>
    <w:p>
      <w:pPr>
        <w:pStyle w:val="Normal"/>
        <w:numPr>
          <w:ilvl w:val="0"/>
          <w:numId w:val="10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dla PPE, w przypadku których dokonywane jest Powiadomienie przed dniem 1 lipca 2020 r.: dzień 1 lipca 2020 r. lub dzień późniejszy wskazany w Danych do Powiadomień, z zastrzeżeniem, że nie wcześniej niż po pozytywnie przeprowadzonej procedurze zmiany sprzedawcy;</w:t>
      </w:r>
    </w:p>
    <w:p>
      <w:pPr>
        <w:pStyle w:val="Normal"/>
        <w:numPr>
          <w:ilvl w:val="0"/>
          <w:numId w:val="10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dla PPE, w przypadku których dokonywane jest Powiadomienie po dniu 1 lipca 2020 r.:</w:t>
      </w:r>
    </w:p>
    <w:p>
      <w:pPr>
        <w:pStyle w:val="Normal"/>
        <w:numPr>
          <w:ilvl w:val="0"/>
          <w:numId w:val="11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przypadkach, w których konieczne jest zawarcie/aktualizacja UD (w szczególności rozdział umowy kompleksowej, przyłączenie PPE do sieci dystrybucyjnej OSD, zmiana grupy przyłączeniowej w PPE, przejęcie przez Zamawiającego PPE przyłączonego do sieci dystrybucyjnej OSD):</w:t>
      </w:r>
    </w:p>
    <w:p>
      <w:pPr>
        <w:pStyle w:val="Normal"/>
        <w:ind w:left="170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dzień wejścia w życie UD,</w:t>
      </w:r>
    </w:p>
    <w:p>
      <w:pPr>
        <w:pStyle w:val="Normal"/>
        <w:numPr>
          <w:ilvl w:val="0"/>
          <w:numId w:val="11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pozostałych przypadkach:</w:t>
      </w:r>
    </w:p>
    <w:p>
      <w:pPr>
        <w:pStyle w:val="Normal"/>
        <w:ind w:left="170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dzień wskazany w Danych do Powiadomień, z zastrzeżeniem, że nie wcześniej niż po pozytywnie przeprowadzonej procedurze zmiany sprzedawcy.</w:t>
      </w:r>
    </w:p>
    <w:p>
      <w:pPr>
        <w:pStyle w:val="Normal"/>
        <w:numPr>
          <w:ilvl w:val="0"/>
          <w:numId w:val="9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Dniem zakończenia sprzedaży energii elektrycznej dla każdego PPE jest:</w:t>
      </w:r>
    </w:p>
    <w:p>
      <w:pPr>
        <w:pStyle w:val="Normal"/>
        <w:numPr>
          <w:ilvl w:val="0"/>
          <w:numId w:val="12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dzień zakończenia świadczenia usług dystrybucji energii elektrycznej dla danego PPE, dla Zamawiającego lub</w:t>
      </w:r>
    </w:p>
    <w:p>
      <w:pPr>
        <w:pStyle w:val="Normal"/>
        <w:numPr>
          <w:ilvl w:val="0"/>
          <w:numId w:val="12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dzień 30 czerwca 2022 r. lub</w:t>
      </w:r>
    </w:p>
    <w:p>
      <w:pPr>
        <w:pStyle w:val="Normal"/>
        <w:numPr>
          <w:ilvl w:val="0"/>
          <w:numId w:val="12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dzień, w którym nastąpi wyczerpanie kwoty, o której mowa w § 3,</w:t>
      </w:r>
    </w:p>
    <w:p>
      <w:pPr>
        <w:pStyle w:val="Normal"/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zależności co pierwsze nastąpi.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6.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SPOSÓB PROWADZENIA ROZLICZEŃ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rozliczany jest przez Wykonawcę za faktycznie pobraną z sieci przez </w:t>
      </w:r>
      <w:r>
        <w:rPr>
          <w:rFonts w:cs="Arial" w:ascii="Arial" w:hAnsi="Arial"/>
        </w:rPr>
        <w:t>Zamawiającego energię elektryczną.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  <w:highlight w:val="yellow"/>
        </w:rPr>
      </w:pPr>
      <w:r>
        <w:rPr>
          <w:rFonts w:ascii="Arial" w:hAnsi="Arial"/>
        </w:rPr>
        <w:t>Zamawiający zobowiązany jest regulować należności Wykonawcy wynikające z realizacji Umowy na podstawie dowodów księgowych wystawianych przez Wykonawcę na podstawie Umowy, w szczególności faktur VAT, zwanych dalej „FV”.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Podstawą do wystawiania FV są:</w:t>
      </w:r>
    </w:p>
    <w:p>
      <w:pPr>
        <w:pStyle w:val="Normal"/>
        <w:numPr>
          <w:ilvl w:val="0"/>
          <w:numId w:val="14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udostępnione Wykonawcy przez OSD wielkości zużytej energii elektrycznej przez Zamawiającego, wyrażonej w kWh/MWh w okresach rozliczeniowych wynikających z UD, zwane</w:t>
      </w:r>
      <w:r>
        <w:rPr>
          <w:rFonts w:cs="Arial" w:ascii="Arial" w:hAnsi="Arial"/>
        </w:rPr>
        <w:t xml:space="preserve"> dalej „Danymi Pomiarowymi”;</w:t>
      </w:r>
    </w:p>
    <w:p>
      <w:pPr>
        <w:pStyle w:val="Normal"/>
        <w:numPr>
          <w:ilvl w:val="0"/>
          <w:numId w:val="14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załącznik nr 2 do Umowy, który zawiera ceny energii elektrycznej bez podatku akcyzowego.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zobowiązany jest:</w:t>
      </w:r>
    </w:p>
    <w:p>
      <w:pPr>
        <w:pStyle w:val="Normal"/>
        <w:numPr>
          <w:ilvl w:val="0"/>
          <w:numId w:val="15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wystawiać FV po upływie okresu rozliczeniowego wynikającego z UD za ten okres rozliczeniowy, niezwłocznie po udostępnieniu Wykonawcy przez OSD Danych Pomiarowych, jednakże nie później niż w terminie 15 dni od dnia zakończenia miesiąca, w którym zakończył się ten okres rozliczeniowy, z zastrzeżeniem sytuacji nieudostępnienia przez OSD Danych Pomiarowych;</w:t>
      </w:r>
    </w:p>
    <w:p>
      <w:pPr>
        <w:pStyle w:val="Normal"/>
        <w:numPr>
          <w:ilvl w:val="0"/>
          <w:numId w:val="15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wystawiać FV w zestawieniach zbiorczych, oddzielnie dla dwóch grup PPE Odbiorcy ujętych w załączniku nr 1 do Umowy;</w:t>
      </w:r>
    </w:p>
    <w:p>
      <w:pPr>
        <w:pStyle w:val="Normal"/>
        <w:numPr>
          <w:ilvl w:val="0"/>
          <w:numId w:val="15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określać w FV w szczególności:</w:t>
      </w:r>
    </w:p>
    <w:p>
      <w:pPr>
        <w:pStyle w:val="Normal"/>
        <w:numPr>
          <w:ilvl w:val="0"/>
          <w:numId w:val="16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dane PPE zgodnie z danymi określonymi w załączniku nr 1 do Umowy, tj. nazwę, adres, kod identyfikacyjny PPE, grupę taryfową,</w:t>
      </w:r>
    </w:p>
    <w:p>
      <w:pPr>
        <w:pStyle w:val="Normal"/>
        <w:numPr>
          <w:ilvl w:val="0"/>
          <w:numId w:val="16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okres rozliczeniowy,</w:t>
      </w:r>
    </w:p>
    <w:p>
      <w:pPr>
        <w:pStyle w:val="Normal"/>
        <w:numPr>
          <w:ilvl w:val="0"/>
          <w:numId w:val="16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wielkości zużycia energii elektrycznej przez Zamawiającego, wyrażone w kWh/MWh w podziale na Strefy Czasowe,</w:t>
      </w:r>
    </w:p>
    <w:p>
      <w:pPr>
        <w:pStyle w:val="Normal"/>
        <w:numPr>
          <w:ilvl w:val="0"/>
          <w:numId w:val="16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stawki za energię elektryczną zgodne z załącznikiem nr 2 do Umowy,</w:t>
      </w:r>
    </w:p>
    <w:p>
      <w:pPr>
        <w:pStyle w:val="Normal"/>
        <w:numPr>
          <w:ilvl w:val="0"/>
          <w:numId w:val="16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nr rachunku bankowego Wykonawcy, do uregulowania należności Wykonawcy wynikających z FV;</w:t>
      </w:r>
    </w:p>
    <w:p>
      <w:pPr>
        <w:pStyle w:val="Normal"/>
        <w:numPr>
          <w:ilvl w:val="0"/>
          <w:numId w:val="16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informację o wielkości energii elektrycznej, od której nie naliczono podatku akcyzowego.</w:t>
      </w:r>
    </w:p>
    <w:p>
      <w:pPr>
        <w:pStyle w:val="Normal"/>
        <w:numPr>
          <w:ilvl w:val="0"/>
          <w:numId w:val="15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doręczać FV:</w:t>
      </w:r>
    </w:p>
    <w:p>
      <w:pPr>
        <w:pStyle w:val="Normal"/>
        <w:numPr>
          <w:ilvl w:val="0"/>
          <w:numId w:val="17"/>
        </w:numPr>
        <w:ind w:left="1701" w:hanging="567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na adres Odbiorcy wskazany w załączniku nr 1 do Umowu/w sposób, o którym mowa w ust. 14*, * niewłaściwe skreślić,</w:t>
      </w:r>
    </w:p>
    <w:p>
      <w:pPr>
        <w:pStyle w:val="Normal"/>
        <w:numPr>
          <w:ilvl w:val="0"/>
          <w:numId w:val="17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niezwłocznie po ich wystawieniu, jednakże nie później niż w terminie 15 dni od dnia zakończenia miesiąca, w którym wystawił FV.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nieudostępnienia Wykonawcy przez OSD Danych Pomiarowych, co uniemożliwi realizację przez Wykonawcę obowiązku, o którym mowa w ust. 4 pkt 1, Wykonawca jest zobowiązany wystawić zaległe FV niezwłocznie po udostępnieniu Wykonawcy przez OSD Danych Pomiarowych.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zastrzega sobie prawo do weryfikacji u OSD udostępnienia Wykonawcy przez OSD Danych Pomiarowych oraz zakresu tych Danych Pomiarowych.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Termin płatności:</w:t>
      </w:r>
    </w:p>
    <w:p>
      <w:pPr>
        <w:pStyle w:val="Normal"/>
        <w:numPr>
          <w:ilvl w:val="0"/>
          <w:numId w:val="38"/>
        </w:numPr>
        <w:ind w:left="1134" w:hanging="567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 xml:space="preserve">Zamawiający zobowiązany jest regulować należności Wykonawcy wynikające z FV w terminie 14 dni od daty doręczenia prawidłowo wystawionej przez Wykonawcę FV, przelewem na rachunek bankowy Wykonawcy, o którym mowa w ust. 4 pkt 3 lit. e. </w:t>
      </w:r>
    </w:p>
    <w:p>
      <w:pPr>
        <w:pStyle w:val="Normal"/>
        <w:numPr>
          <w:ilvl w:val="0"/>
          <w:numId w:val="38"/>
        </w:numPr>
        <w:ind w:left="1134" w:hanging="567"/>
        <w:jc w:val="both"/>
        <w:rPr>
          <w:rFonts w:ascii="Arial" w:hAnsi="Arial" w:cs="Arial"/>
          <w:color w:val="auto"/>
          <w:highlight w:val="yellow"/>
        </w:rPr>
      </w:pPr>
      <w:r>
        <w:rPr>
          <w:rFonts w:ascii="Arial" w:hAnsi="Arial"/>
        </w:rPr>
        <w:t>W przypadku, gdy Wykonawca jest czynnym podatnikiem podatku od towarów i usług (podatku VAT), Zamawiający zastrzega prawo do odmowy/wstrzymania wypłaty wynagrodzenia, jeżeli wskazany do zapłaty rachunek bankowy, bądź w przypadku rachunku wirtualnego – powiązany z nim rachunek rozliczeniowy - nie znajduje się na udostępnionym przez Szefa Krajowej Administracji Skarbowej wykazie podmiotów zarejestrowanych jako podatnicy VAT.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Za prawidłowo wystawione FV należy rozumieć FV wystawione zgodni</w:t>
      </w:r>
      <w:r>
        <w:rPr>
          <w:rFonts w:cs="Arial" w:ascii="Arial" w:hAnsi="Arial"/>
        </w:rPr>
        <w:t>e z przepisami obowiązującego prawa oraz postanowieniami ust. 4.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niedotrzymania terminu płatności przez Zamawiającego, Wykonawca może naliczyć odsetki ustawowe za każdy dzień opóźnienia w transakcjach handlowych, z zastrzeżeniem ust. 10 pkt 2.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zobowiązany jest wystawić fakturę VAT korygującą w szczególności w przypadkach wystawienia przez Wykonawcę:</w:t>
      </w:r>
    </w:p>
    <w:p>
      <w:pPr>
        <w:pStyle w:val="Normal"/>
        <w:numPr>
          <w:ilvl w:val="0"/>
          <w:numId w:val="18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nieprawidłowej FV, tj. niespełniającej wymagań, o których mowa w ust. 8;</w:t>
      </w:r>
    </w:p>
    <w:p>
      <w:pPr>
        <w:pStyle w:val="Normal"/>
        <w:numPr>
          <w:ilvl w:val="0"/>
          <w:numId w:val="18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FV na podstawie błędnych Danych Pomiarowych, które spowodowały niewłaściwe określenie należności Wykonawcy.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wystąpienia okoliczności, o której mowa w:</w:t>
      </w:r>
    </w:p>
    <w:p>
      <w:pPr>
        <w:pStyle w:val="Normal"/>
        <w:numPr>
          <w:ilvl w:val="0"/>
          <w:numId w:val="19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ust. 10 pkt 1: Zamawiający:</w:t>
      </w:r>
    </w:p>
    <w:p>
      <w:pPr>
        <w:pStyle w:val="Normal"/>
        <w:numPr>
          <w:ilvl w:val="0"/>
          <w:numId w:val="20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zobowiązany jest niezwłocznie dokonać korekty nieprawidłowo wystawionej FV, w której wskaże powody uznania FV za nieprawidłowo wystawioną,</w:t>
      </w:r>
    </w:p>
    <w:p>
      <w:pPr>
        <w:pStyle w:val="Normal"/>
        <w:numPr>
          <w:ilvl w:val="0"/>
          <w:numId w:val="20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wstrzyma się z uregulowaniem należności Wykonawcy wynikającej z nieprawidłowo wystawionej FV do czasu wystawienia i doręczenia przez Wykonawcę faktury VAT korygującej;</w:t>
      </w:r>
    </w:p>
    <w:p>
      <w:pPr>
        <w:pStyle w:val="Normal"/>
        <w:numPr>
          <w:ilvl w:val="0"/>
          <w:numId w:val="19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ust. 10 pkt 2: Wykonawca zobowiązany jest wystawić fakturę VAT korygującą na podstawie prawidłowych Danych Pomiarowych.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zobowiązany jest do wystawiania wszelkich dowodów księgowych związanych z realizacją Umowy, w tym faktur VAT korygujących, zgodnie zasadami określonymi w ust. 4.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Należności Wykonawcy wynikające z dowodów księgowych, o których mowa w ust. 12 regulowane są przez Zamawiającego według zasad określonych w ust. 7.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Z tytułu wykonywania umowy Wykonawca oświadcza, iż wyśle/nie wyśle* (niewłaściwe skreślić) ustrukturyzowaną fakturę elektroniczną w sposób, o którym mowa w art. 4 ust.1 ustawy z dnia 9 listopada 2018 r. o elektronicznym fakturowaniu w zamówieniach publicznych, koncesjach na roboty budowlane lub usługi oraz partnerstwie publiczno-prywatnym (Dz. U. z 2018 r. poz. 2191) z uwzględnieniem właściwego numeru PEPPOL ……………… Zamawiającego oraz numeru PEPPOL …………….. Wykonawcy.</w:t>
      </w:r>
    </w:p>
    <w:p>
      <w:pPr>
        <w:pStyle w:val="Normal"/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Spółka oświadcza, że posiada status dużego przedsiębiorcy w rozumieniu ustawy z dnia 8 marca 2013 r. o przeciwdziałaniu nadmiernym opóźnieniom w transakcjach handlowych (Dz.U. z 2019 r. poz. 118 z późn. zm.).</w:t>
      </w:r>
    </w:p>
    <w:p>
      <w:pPr>
        <w:pStyle w:val="Normal"/>
        <w:ind w:left="567" w:hanging="0"/>
        <w:jc w:val="both"/>
        <w:rPr>
          <w:rFonts w:ascii="Arial" w:hAnsi="Arial" w:cs="Arial"/>
          <w:color w:val="7030A0"/>
        </w:rPr>
      </w:pPr>
      <w:r>
        <w:rPr>
          <w:rFonts w:cs="Arial" w:ascii="Arial" w:hAnsi="Arial"/>
          <w:color w:val="7030A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7.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RAPORTY Z REALIZACJI UMOWY</w:t>
      </w:r>
    </w:p>
    <w:p>
      <w:pPr>
        <w:pStyle w:val="Normal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zobowiązany jest sporządzać i przekazywać Zamawiającemu raporty z realizacji Umowy (zwane dalej „Raportami”).</w:t>
      </w:r>
    </w:p>
    <w:p>
      <w:pPr>
        <w:pStyle w:val="Normal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zobowiązany jest sporządzać Raporty w formie elektronicznej (w formacie xls, xlsx lub ods), zgodnie ze wzorem stanowiącym załącznik nr 4 do Umowy. Wykonawca zobowiązany jest sporządzać Raporty, które:</w:t>
      </w:r>
    </w:p>
    <w:p>
      <w:pPr>
        <w:pStyle w:val="Normal"/>
        <w:numPr>
          <w:ilvl w:val="0"/>
          <w:numId w:val="22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dotyczą niżej określonych Okresów Raportowania:</w:t>
      </w:r>
    </w:p>
    <w:p>
      <w:pPr>
        <w:pStyle w:val="Normal"/>
        <w:numPr>
          <w:ilvl w:val="0"/>
          <w:numId w:val="23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pierwszy Raport: okres od 1 lipca 2020 r. do 31 grudnia 2020 r.,</w:t>
      </w:r>
    </w:p>
    <w:p>
      <w:pPr>
        <w:pStyle w:val="Normal"/>
        <w:numPr>
          <w:ilvl w:val="0"/>
          <w:numId w:val="23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drugi Raport: okres od 1 stycznia 2021 r. do 31 grudnia 2021 r.;</w:t>
      </w:r>
    </w:p>
    <w:p>
      <w:pPr>
        <w:pStyle w:val="Normal"/>
        <w:numPr>
          <w:ilvl w:val="0"/>
          <w:numId w:val="23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trzeci Raport: okres od 1 stycznia 2022 r. do 30 czerwca 2022 r.</w:t>
      </w:r>
    </w:p>
    <w:p>
      <w:pPr>
        <w:pStyle w:val="Normal"/>
        <w:numPr>
          <w:ilvl w:val="0"/>
          <w:numId w:val="22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zawierają dane, zwane dalej „Danymi do Raportu”, tj.:</w:t>
      </w:r>
    </w:p>
    <w:p>
      <w:pPr>
        <w:pStyle w:val="Normal"/>
        <w:numPr>
          <w:ilvl w:val="0"/>
          <w:numId w:val="42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wielkości zużycia energii elektrycznej przez Zamawiającego, wyrażone w kWh w każdej Strefie Czasowej osobno oraz we wszystkich Strefach Czasowych łącznie,</w:t>
      </w:r>
    </w:p>
    <w:p>
      <w:pPr>
        <w:pStyle w:val="Normal"/>
        <w:numPr>
          <w:ilvl w:val="0"/>
          <w:numId w:val="42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koszty zakupu przez Zamawiającego energii elektrycznej,</w:t>
      </w:r>
    </w:p>
    <w:p>
      <w:pPr>
        <w:pStyle w:val="Normal"/>
        <w:numPr>
          <w:ilvl w:val="0"/>
          <w:numId w:val="42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ramy czasowe, w których nastąpiło zużycie przez Zamawiającego energii elektrycznej, o której mowa w lit. a, przy czym te ramy czasowe zawierają się w Okresie Raportowania aktualnie sporządzanego Raportu;</w:t>
      </w:r>
    </w:p>
    <w:p>
      <w:pPr>
        <w:pStyle w:val="Normal"/>
        <w:ind w:left="1134" w:hanging="0"/>
        <w:jc w:val="both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highlight w:val="white"/>
        </w:rPr>
        <w:t>Dane do Raportu, jako pochodna udostępnionych Wykonawcy przez OSD Danych Pomiarowych, zawierane są w aktualnie sporządzanym Raporcie tylko w takim zakresie, w jakim udostępnione zostały Wykonawcy przez OSD Dane Pomiarowe;</w:t>
      </w:r>
    </w:p>
    <w:p>
      <w:pPr>
        <w:pStyle w:val="Normal"/>
        <w:numPr>
          <w:ilvl w:val="0"/>
          <w:numId w:val="22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przedstawiają Dane do Raportu w układzie PPE (tj. dla każdego PPE oddzielnie) za okres od dnia rozpoczęcia sprzedaży energii elektrycznej do dnia zakończenia najpóźniejszego okresu rozliczeniowego wynikającego z UD, mieszczącego się w ramach Okresu Raportowania aktualnie sporządzanego Raportu, przy czym:</w:t>
      </w:r>
    </w:p>
    <w:p>
      <w:pPr>
        <w:pStyle w:val="Normal"/>
        <w:numPr>
          <w:ilvl w:val="0"/>
          <w:numId w:val="24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kolejność PPE jest identyczna jak w załączniku nr 1 do Umowy,</w:t>
      </w:r>
    </w:p>
    <w:p>
      <w:pPr>
        <w:pStyle w:val="Normal"/>
        <w:numPr>
          <w:ilvl w:val="0"/>
          <w:numId w:val="24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każdy PPE przedstawiony jest tylko jeden raz,</w:t>
      </w:r>
    </w:p>
    <w:p>
      <w:pPr>
        <w:pStyle w:val="Normal"/>
        <w:numPr>
          <w:ilvl w:val="0"/>
          <w:numId w:val="24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Raporty są kompletne, tj. na dzień sporządzanego Raportu zawierają wszystkie PPE wyszczególnione w aktualnej wersji załącznika nr 1 do Umowy, również PPE:</w:t>
      </w:r>
    </w:p>
    <w:p>
      <w:pPr>
        <w:pStyle w:val="Normal"/>
        <w:numPr>
          <w:ilvl w:val="0"/>
          <w:numId w:val="43"/>
        </w:numPr>
        <w:ind w:left="2268" w:hanging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highlight w:val="white"/>
        </w:rPr>
        <w:t>które były objęte Umową i zostały z Umowy usunięte (w takim przypadku Raport ma uwzględniać zrealizowane przez PPE zużycie energii elektrycznej wraz z ramami czasowymi, w których to zużycie nastąpiło),</w:t>
      </w:r>
    </w:p>
    <w:p>
      <w:pPr>
        <w:pStyle w:val="Normal"/>
        <w:numPr>
          <w:ilvl w:val="0"/>
          <w:numId w:val="43"/>
        </w:numPr>
        <w:ind w:left="2268" w:hanging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highlight w:val="white"/>
        </w:rPr>
        <w:t>z zerowym zużyciem energii elektrycznej,</w:t>
      </w:r>
    </w:p>
    <w:p>
      <w:pPr>
        <w:pStyle w:val="Normal"/>
        <w:numPr>
          <w:ilvl w:val="0"/>
          <w:numId w:val="43"/>
        </w:numPr>
        <w:ind w:left="2268" w:hanging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highlight w:val="white"/>
        </w:rPr>
        <w:t>nieujęte w udostępnionych Wykonawcy przez OSD Danych Pomiarowych (w takim przypadku Raport ma zawierać Dane do Raportu będące w posiadaniu Wykonawcy na podstawie poprzednio udostępnionych Wykonawcy przez OSD Danych Pomiarowych, lub jeśli Wykonawca nie posiada żadnych Danych do Raportu dot. PPE, w kolumnie „Uwagi” Raportu należy umieścić adnotację „Brak Danych Pomiarowych”);</w:t>
      </w:r>
    </w:p>
    <w:p>
      <w:pPr>
        <w:pStyle w:val="Normal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zobowiązany jest przekazywać Zamawiającemu prawidłowo sporządzone Raporty w terminach 25 dni od dnia zakończenia Okresu Raportowania aktualnie przekazywanego Raportu.</w:t>
      </w:r>
    </w:p>
    <w:p>
      <w:pPr>
        <w:pStyle w:val="Normal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 prawidłowo sporządzony Raport należy rozumieć Raport sporządzony zgodnie z postanowieniami ust. 2.</w:t>
      </w:r>
    </w:p>
    <w:p>
      <w:pPr>
        <w:pStyle w:val="Normal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przekazania Zamawiającemu przez Wykonawcę nieprawidłowo sporządzonego Raportu, tj. niespełniającego wymagań, o których mowa w ust. 4, Zamawiający niezwłocznie dokona reklamacji nieprawidłowo sporządzonego Raportu, w której wskaże powody uznania Raportu za nieprawidłowo sporządzony. W przypadku przekazania Zamawiającemu przez Wykonawcę nieprawidłowo sporządzonego Raportu, Zamawiający naliczy Wykonawcy karę umowną, o której mowa w § 11 ust. 2 pkt 5.</w:t>
      </w:r>
    </w:p>
    <w:p>
      <w:pPr>
        <w:pStyle w:val="Normal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uzasadnionych przypadkach Zamawiający może wystąpić do Wykonawcy o przekazanie Raportów za inne okresy niż wymienione w ust. 2 pkt 1 oraz terminach uzgodnionych między Stronami, w szczególności w sytuacjach związanych z likwidacją PPE lub zmianą grupy taryfowej.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8.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ZMIANY UMOWY</w:t>
      </w:r>
    </w:p>
    <w:p>
      <w:pPr>
        <w:pStyle w:val="Normal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Zakazuje się istotnych zmian postanowień zawartej Umowy w stosunku do treści oferty, na podstawie której dokonano wyboru Wykonawcy, z zastrzeżeniem ust. 2 oraz art. 144 ust. 1 pkt 2-6 i ust. 1a-1e ustawy Prawo zamówień publicznych.</w:t>
      </w:r>
    </w:p>
    <w:p>
      <w:pPr>
        <w:pStyle w:val="Normal"/>
        <w:numPr>
          <w:ilvl w:val="0"/>
          <w:numId w:val="34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Strony przewidują następujące rodzaje i zmiany treści Umowy lub załączników do Umowy:</w:t>
      </w:r>
    </w:p>
    <w:p>
      <w:pPr>
        <w:pStyle w:val="Normal"/>
        <w:numPr>
          <w:ilvl w:val="0"/>
          <w:numId w:val="35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zmiana Umowy w zakresie zmiany cen jest dopuszczalna w przypadku zmian w przepisach prawa stawki podatku VAT;</w:t>
      </w:r>
    </w:p>
    <w:p>
      <w:pPr>
        <w:pStyle w:val="Normal"/>
        <w:numPr>
          <w:ilvl w:val="0"/>
          <w:numId w:val="35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zmiana wysokości wynagrodzenia należnego Wykonawcy, w przypadku zmiany:</w:t>
      </w:r>
    </w:p>
    <w:p>
      <w:pPr>
        <w:pStyle w:val="Normal"/>
        <w:numPr>
          <w:ilvl w:val="0"/>
          <w:numId w:val="36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wysokości minimalnego wynagrodzenia za pracę albo wysokości minimalnej stawki godzinowej, ustalonych na podstawie przepisów ustawy z dnia 10 października 2002 r. o minimalnym wynagrodzeniu za pracę,</w:t>
      </w:r>
    </w:p>
    <w:p>
      <w:pPr>
        <w:pStyle w:val="Normal"/>
        <w:numPr>
          <w:ilvl w:val="0"/>
          <w:numId w:val="36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zasad podlegania ubezpieczeniom społecznym lub ubezpieczeniu zdrowotnemu lub wysokości stawki składki na ubezpieczenia społeczne lub zdrowotne,</w:t>
      </w:r>
    </w:p>
    <w:p>
      <w:pPr>
        <w:pStyle w:val="Normal"/>
        <w:numPr>
          <w:ilvl w:val="0"/>
          <w:numId w:val="36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zasad gromadzenia i wysokości wpłat do pracowniczych planów kapitałowych, o których mowa w ustawie z dnia 4 października 2018 r. o pracowniczych planach kapitałowych</w:t>
      </w:r>
    </w:p>
    <w:p>
      <w:pPr>
        <w:pStyle w:val="Normal"/>
        <w:ind w:left="1134" w:hanging="0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</w:rPr>
        <w:t>- jeżeli zmiany te będą miały wpływ na koszty wykonania zamówienia przez Wykonawcę;</w:t>
      </w:r>
    </w:p>
    <w:p>
      <w:pPr>
        <w:pStyle w:val="Normal"/>
        <w:numPr>
          <w:ilvl w:val="0"/>
          <w:numId w:val="35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zmiana polegająca na zwiększeniu lub zmniejszeniu liczby PPE w obrębie grup taryfowych, które zostały określone w załączniku nr 2 do Umowy.</w:t>
      </w:r>
    </w:p>
    <w:p>
      <w:pPr>
        <w:pStyle w:val="Normal"/>
        <w:numPr>
          <w:ilvl w:val="0"/>
          <w:numId w:val="34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Zmiany Umowy przewidziane w ust. 2 dopuszczalne są na następujących warunkach:</w:t>
      </w:r>
    </w:p>
    <w:p>
      <w:pPr>
        <w:pStyle w:val="Normal"/>
        <w:numPr>
          <w:ilvl w:val="0"/>
          <w:numId w:val="37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dot. ust. 2 pkt 1 - w przypadku zmiany obowiązującej stawki podatku VAT:</w:t>
      </w:r>
    </w:p>
    <w:p>
      <w:pPr>
        <w:pStyle w:val="Normal"/>
        <w:numPr>
          <w:ilvl w:val="0"/>
          <w:numId w:val="40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jeżeli zmiana stawki podatku VAT będzie powodować zwiększenie wartości przedmiotu umowy, Zamawiający dopuszcza możliwość zwiększenia wynagrodzenia, o którym mowa w § 3, o kwotę równą różnicy w kwocie podatku VAT do zapłacenia na rzecz Wykonawcy, przy czym wynagrodzenie netto nie pozostanie zmienione,</w:t>
      </w:r>
    </w:p>
    <w:p>
      <w:pPr>
        <w:pStyle w:val="Normal"/>
        <w:numPr>
          <w:ilvl w:val="0"/>
          <w:numId w:val="40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jeżeli zmiana stawki VAT będzie powodować zmniejszenie wartości przedmiotu umowy, Strony dopuszczają możliwość zmniejszenia wartości wynagrodzenia, o którym mowa w § 3, o kwotę różnicy w kwocie podatku VAT do zapłacenia na rzecz Wykonawcy, przy czym wynagrodzenie netto nie zostanie zmienione;</w:t>
      </w:r>
    </w:p>
    <w:p>
      <w:pPr>
        <w:pStyle w:val="Normal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zmiany powyższe skutkują na waloryzację w wartości przedmiotu umowy proporcjonalnie od daty obowiązywania nowych stawek VAT;</w:t>
      </w:r>
    </w:p>
    <w:p>
      <w:pPr>
        <w:pStyle w:val="Normal"/>
        <w:numPr>
          <w:ilvl w:val="0"/>
          <w:numId w:val="37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dot. ust. 2 pkt 2 - w przypadku zmiany powszechnie obowiązujących przepisów prawa, pod warunkiem wykazania przez Wykonawcę, że zmiany te mają wpływ na koszty wykonania Umowy wraz z pełnym uzasadnieniem i wskazaniem kwotowego i procentowego wzrostu tych cen; jednocześnie Zamawiającemu przysługuje prawo do żądania przedstawienia stosownych dowodów w formie dokumentów celem stwierdzenia dopuszczalności zmiany cen energii elektrycznej;</w:t>
      </w:r>
    </w:p>
    <w:p>
      <w:pPr>
        <w:pStyle w:val="Normal"/>
        <w:numPr>
          <w:ilvl w:val="0"/>
          <w:numId w:val="37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dot. ust. 2 pkt 3 – stosownie do zmiany liczby PPE.</w:t>
      </w:r>
    </w:p>
    <w:p>
      <w:pPr>
        <w:pStyle w:val="Normal"/>
        <w:numPr>
          <w:ilvl w:val="0"/>
          <w:numId w:val="34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Zmiany postanowień ust. 2 pkt 1 i 2 wymagają pisemnego aneksu, z zastrzeżeniem poniższym. O zmianach określonych w ust. 2 pkt 3 Zamawiający informuje Wykonawcę za pośrednictwem poczty elektronicznej. Zmiany te wchodzą w życie w terminie określonym w powyższej informacji Zamawiającego o zmianach.</w:t>
      </w:r>
    </w:p>
    <w:p>
      <w:pPr>
        <w:pStyle w:val="Normal"/>
        <w:numPr>
          <w:ilvl w:val="0"/>
          <w:numId w:val="34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Strony zgodnie postanawiają, że korespondencja w sprawach związanych z obiegiem aneksów kierowana będzie na adresy:</w:t>
      </w:r>
    </w:p>
    <w:p>
      <w:pPr>
        <w:pStyle w:val="Normal"/>
        <w:numPr>
          <w:ilvl w:val="0"/>
          <w:numId w:val="26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Zamawiającego:</w:t>
      </w:r>
    </w:p>
    <w:p>
      <w:pPr>
        <w:pStyle w:val="Normal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Miejskie Przedsiębiorstwo Wodociągów i Kanalizacji w Lublinie Sp. z o.o.</w:t>
      </w:r>
      <w:r>
        <w:rPr>
          <w:rFonts w:cs="Arial" w:ascii="Arial" w:hAnsi="Arial"/>
        </w:rPr>
        <w:t xml:space="preserve"> al. Józefa Piłsudskiego 15, 20-407 Lublin</w:t>
      </w:r>
    </w:p>
    <w:p>
      <w:pPr>
        <w:pStyle w:val="Normal"/>
        <w:numPr>
          <w:ilvl w:val="0"/>
          <w:numId w:val="26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Wykonawcy:</w:t>
        <w:br/>
      </w:r>
      <w:r>
        <w:rPr>
          <w:rFonts w:cs="Arial" w:ascii="Arial" w:hAnsi="Arial"/>
          <w:color w:val="000000"/>
        </w:rPr>
        <w:t>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9.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ODSTĄPIENIE OD UMOWY</w:t>
      </w:r>
    </w:p>
    <w:p>
      <w:pPr>
        <w:pStyle w:val="Normal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>
      <w:pPr>
        <w:pStyle w:val="Normal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przypadku, o którym mowa w ust. 1, Wykonawca może żądać wyłącznie wynagrodzenia należnego z tytułu wykonania części Umowy.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 10.</w:t>
      </w:r>
    </w:p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PODWYKONAWSTWO</w:t>
      </w:r>
    </w:p>
    <w:p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może powierzyć wykonanie części zamówienia będącego przedmiotem Umowy, Podwykonawcom z zastrzeżeniem § 2 ust. 1.</w:t>
      </w:r>
    </w:p>
    <w:p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realizacji przedmiotu Umowy przy udziale Podwykonawców:</w:t>
      </w:r>
    </w:p>
    <w:p>
      <w:pPr>
        <w:pStyle w:val="Standard"/>
        <w:numPr>
          <w:ilvl w:val="0"/>
          <w:numId w:val="51"/>
        </w:numPr>
        <w:ind w:left="1134" w:hanging="567"/>
        <w:jc w:val="both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Wykonawca zobowiązany jest wskazać Zamawiającemu części zamówienia, których wykonanie zamierza powierzyć Podwykonawcom oraz podać firmy i adresy siedzib Podwykonawców;</w:t>
      </w:r>
    </w:p>
    <w:p>
      <w:pPr>
        <w:pStyle w:val="Standard"/>
        <w:numPr>
          <w:ilvl w:val="0"/>
          <w:numId w:val="51"/>
        </w:numPr>
        <w:ind w:left="1134" w:hanging="567"/>
        <w:jc w:val="both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Wykonawca ponosi całkowitą odpowiedzialność za prace, które wykonuje przy pomocy Podwykonawców;</w:t>
      </w:r>
    </w:p>
    <w:p>
      <w:pPr>
        <w:pStyle w:val="Standard"/>
        <w:numPr>
          <w:ilvl w:val="0"/>
          <w:numId w:val="51"/>
        </w:numPr>
        <w:ind w:left="1134" w:hanging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Wykonawca ponosi całkowitą odpowiedzialność na zasadach ogólnych za jakość i terminowość prac, które realizuje przy pomocy Podwykonawców;</w:t>
      </w:r>
    </w:p>
    <w:p>
      <w:pPr>
        <w:pStyle w:val="Standard"/>
        <w:numPr>
          <w:ilvl w:val="0"/>
          <w:numId w:val="51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na dzień zawarcia Umowy zgodnie z oświadczeniem złożonym w trakcie postępowania o udzielenie zamówienia, zamierza powierzyć niżej wskazanym podwykonawcom następujący zakres zamówienia:</w:t>
      </w:r>
    </w:p>
    <w:p>
      <w:pPr>
        <w:pStyle w:val="Standard"/>
        <w:numPr>
          <w:ilvl w:val="0"/>
          <w:numId w:val="52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11.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KARY UMOWNE</w:t>
      </w:r>
    </w:p>
    <w:p>
      <w:pPr>
        <w:pStyle w:val="Normal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Strony zgodnie postanawiają o stosowaniu kar umownych za niewłaściwe wykonanie postanowień Umowy.</w:t>
      </w:r>
    </w:p>
    <w:p>
      <w:pPr>
        <w:pStyle w:val="Normal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zobowiązany jest zapłacić Zamawiającemu naliczoną przez Zamawiającego karę umowną:</w:t>
      </w:r>
    </w:p>
    <w:p>
      <w:pPr>
        <w:pStyle w:val="Normal"/>
        <w:numPr>
          <w:ilvl w:val="0"/>
          <w:numId w:val="29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kwocie równej 5% wartości Umowy określonej w § 3 w przypadkach:</w:t>
      </w:r>
    </w:p>
    <w:p>
      <w:pPr>
        <w:pStyle w:val="Normal"/>
        <w:numPr>
          <w:ilvl w:val="0"/>
          <w:numId w:val="39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odstąpienia przez Zamawiającego od Umowy z powodu okoliczności, za które odpowiada Wykonawca,</w:t>
      </w:r>
    </w:p>
    <w:p>
      <w:pPr>
        <w:pStyle w:val="Normal"/>
        <w:numPr>
          <w:ilvl w:val="0"/>
          <w:numId w:val="39"/>
        </w:numPr>
        <w:ind w:left="1701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odstąpienia przez Wykonawcę od Umowy z powodu okoliczności, za które odpowiada Wykonawca;</w:t>
      </w:r>
    </w:p>
    <w:p>
      <w:pPr>
        <w:pStyle w:val="Normal"/>
        <w:numPr>
          <w:ilvl w:val="0"/>
          <w:numId w:val="29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kwocie 500,00 zł brutto (słownie: pięćset złotych brutto) za każdy dzień opóźnienia w dokonaniu Powiadomienia dokonywanego przed dniem 1 lipca 2020 r., jego uzupełnienia lub poprawy dokonywanego przed dniem 1 lipca 2020 r. licząc od dnia następującego po upływie terminów, o których mowa odpowiednio w § 4 ust. 4 pkt 1 lub § 4 ust. 5 pkt 2;</w:t>
      </w:r>
    </w:p>
    <w:p>
      <w:pPr>
        <w:pStyle w:val="Normal"/>
        <w:numPr>
          <w:ilvl w:val="0"/>
          <w:numId w:val="29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kwocie 50,00 zł brutto (słownie: pięćdziesiąt złotych brutto) za każdy dzień opóźnienia w dokonaniu Powiadomienia dokonywanego po dniu 1 lipca 2020 r., jego uzupełnienia lub poprawy dokonywanego po dniu 1 lipca 2020 r. licząc od dnia następującego po upływie terminów, o których mowa odpowiednio w § 4 ust. 4 pkt 1 lub § 4 ust. 5 pkt 2;</w:t>
      </w:r>
    </w:p>
    <w:p>
      <w:pPr>
        <w:pStyle w:val="Normal"/>
        <w:numPr>
          <w:ilvl w:val="0"/>
          <w:numId w:val="29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kwocie 25,00 zł brutto (słownie: dwadzieścia pięć złotych brutto) za każdy dzień opóźnienia w doręczeniu Zamawiającemu FV za każdą FV licząc od dnia następującego po upływie terminu, o którym mowa w § 6 ust. 4 pkt 4 lit. b;</w:t>
      </w:r>
    </w:p>
    <w:p>
      <w:pPr>
        <w:pStyle w:val="Normal"/>
        <w:numPr>
          <w:ilvl w:val="0"/>
          <w:numId w:val="29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kwocie 100,00 zł brutto (słownie: sto złotych brutto) za każdy dzień</w:t>
      </w:r>
      <w:r>
        <w:rPr>
          <w:rFonts w:cs="Arial" w:ascii="Arial" w:hAnsi="Arial"/>
          <w:strike/>
        </w:rPr>
        <w:t xml:space="preserve"> </w:t>
      </w:r>
      <w:r>
        <w:rPr>
          <w:rFonts w:cs="Arial" w:ascii="Arial" w:hAnsi="Arial"/>
        </w:rPr>
        <w:t>opóźnienia w przekazaniu Zamawiającemu Raportu, zgodnego z wymaganiami określonymi w § 7, licząc od dnia następującego po upływie terminu, o którym mowa w § 7 ust. 3.</w:t>
      </w:r>
    </w:p>
    <w:p>
      <w:pPr>
        <w:pStyle w:val="Normal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zobowiązany jest zapłacić Wykonawcy karę umowną w przypadku odstąpienia od Umowy z powodu okoliczności, za które odpowiada Zamawiający w kwocie równej 5% wartości Umowy określonej w § 3, z wyjątkiem zaistnienia sytuacji przewidzianej w § 9 ust. 1.</w:t>
      </w:r>
    </w:p>
    <w:p>
      <w:pPr>
        <w:pStyle w:val="Normal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zastrzega sobie prawo, a Wykonawca wyraża zgodę na dokonywanie potrącenia kar umownych z wynagrodzenia Wykonawcy bez uprzedniego wezwania do zapłaty, po powiadomieniu Wykonawcy przez Zamawiającego o naliczeniu kary umownej.</w:t>
      </w:r>
    </w:p>
    <w:p>
      <w:pPr>
        <w:pStyle w:val="Normal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Strony zastrzegają sobie prawo dochodzenia odszkodowania uzupełniającego, przewyższającego wysokość kar umownych, o których mowa wyżej, na zasadach ogólnych określonych przepisami ustawy z dnia 23 kwietnia 1964 r. Kodeks cywilny, do wysokości poniesionej szkody.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 12.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SPOSÓB KOMUNIKACJI ORAZ DANE KONTAKTOWE STRON</w:t>
      </w:r>
    </w:p>
    <w:p>
      <w:pPr>
        <w:pStyle w:val="Normal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Strony zgodnie postanawiają, że komunikacja dotycząca realizacji Umowy odbywa się za pośrednictwem poczty elektronicznej.</w:t>
      </w:r>
    </w:p>
    <w:p>
      <w:pPr>
        <w:pStyle w:val="Normal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oświadcza, że Umowę realizują (imiona i nazwiska, nr tel., adresy</w:t>
        <w:br/>
        <w:t>e-mail co najmniej dwóch osób):</w:t>
      </w:r>
    </w:p>
    <w:p>
      <w:pPr>
        <w:pStyle w:val="Normal"/>
        <w:numPr>
          <w:ilvl w:val="1"/>
          <w:numId w:val="44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dla PPE nr 8,9,37,38,39 z załącznika 1:</w:t>
      </w:r>
    </w:p>
    <w:p>
      <w:pPr>
        <w:pStyle w:val="Normal"/>
        <w:numPr>
          <w:ilvl w:val="0"/>
          <w:numId w:val="45"/>
        </w:numPr>
        <w:ind w:left="1701" w:hanging="567"/>
        <w:jc w:val="both"/>
        <w:rPr>
          <w:rFonts w:ascii="Arial" w:hAnsi="Arial" w:cs="Arial"/>
          <w:color w:val="auto"/>
        </w:rPr>
      </w:pPr>
      <w:r>
        <w:rPr>
          <w:rFonts w:eastAsia="Arial Unicode MS" w:cs="Arial" w:ascii="Arial" w:hAnsi="Arial"/>
          <w:color w:val="auto"/>
          <w:kern w:val="0"/>
          <w:shd w:fill="FFFFFF" w:val="clear"/>
        </w:rPr>
        <w:t>Marek Okoń, tel. +48 81 5312603, e-mail: M</w:t>
      </w:r>
      <w:r>
        <w:rPr>
          <w:rFonts w:eastAsia="Arial Unicode MS" w:cs="Arial" w:ascii="Arial" w:hAnsi="Arial"/>
          <w:color w:val="auto"/>
          <w:kern w:val="0"/>
          <w:highlight w:val="white"/>
        </w:rPr>
        <w:t>arek.Okon@mpwik.lublin.pl</w:t>
      </w:r>
    </w:p>
    <w:p>
      <w:pPr>
        <w:pStyle w:val="Normal"/>
        <w:numPr>
          <w:ilvl w:val="0"/>
          <w:numId w:val="45"/>
        </w:numPr>
        <w:ind w:left="1701" w:hanging="567"/>
        <w:jc w:val="both"/>
        <w:rPr>
          <w:rFonts w:ascii="Arial" w:hAnsi="Arial" w:cs="Arial"/>
          <w:color w:val="auto"/>
        </w:rPr>
      </w:pPr>
      <w:r>
        <w:rPr>
          <w:rFonts w:eastAsia="Arial Unicode MS" w:cs="Arial" w:ascii="Arial" w:hAnsi="Arial"/>
          <w:color w:val="auto"/>
          <w:kern w:val="0"/>
          <w:shd w:fill="FFFFFF" w:val="clear"/>
        </w:rPr>
        <w:t>Janusz Siedlecki, tel. +48 81 5312610, e-mail:</w:t>
      </w:r>
    </w:p>
    <w:p>
      <w:pPr>
        <w:pStyle w:val="Normal"/>
        <w:ind w:left="1701" w:hanging="0"/>
        <w:jc w:val="both"/>
        <w:rPr>
          <w:rFonts w:ascii="Arial" w:hAnsi="Arial" w:cs="Arial"/>
          <w:color w:val="auto"/>
        </w:rPr>
      </w:pPr>
      <w:r>
        <w:rPr>
          <w:rFonts w:eastAsia="Arial Unicode MS" w:cs="Arial" w:ascii="Arial" w:hAnsi="Arial"/>
          <w:color w:val="auto"/>
          <w:kern w:val="0"/>
          <w:highlight w:val="white"/>
        </w:rPr>
        <w:t>Janusz.Siedlecki@mpwik.lublin.pl</w:t>
      </w:r>
    </w:p>
    <w:p>
      <w:pPr>
        <w:pStyle w:val="Normal"/>
        <w:numPr>
          <w:ilvl w:val="1"/>
          <w:numId w:val="44"/>
        </w:numPr>
        <w:ind w:left="1134" w:hanging="567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dla pozostałych PPE z załącznika 1:</w:t>
      </w:r>
    </w:p>
    <w:p>
      <w:pPr>
        <w:pStyle w:val="Normal"/>
        <w:numPr>
          <w:ilvl w:val="0"/>
          <w:numId w:val="46"/>
        </w:numPr>
        <w:ind w:left="1701" w:hanging="567"/>
        <w:jc w:val="both"/>
        <w:rPr/>
      </w:pPr>
      <w:r>
        <w:rPr>
          <w:rFonts w:eastAsia="Arial Unicode MS" w:cs="Arial" w:ascii="Arial" w:hAnsi="Arial"/>
          <w:color w:val="auto"/>
          <w:kern w:val="0"/>
          <w:shd w:fill="FFFFFF" w:val="clear"/>
        </w:rPr>
        <w:t xml:space="preserve">Marek Jarząb, tel. +48 81 5049480, e-mail: </w:t>
      </w:r>
      <w:hyperlink r:id="rId2">
        <w:r>
          <w:rPr>
            <w:rFonts w:eastAsia="Arial Unicode MS" w:cs="Arial" w:ascii="Arial" w:hAnsi="Arial"/>
            <w:color w:val="auto"/>
            <w:kern w:val="0"/>
            <w:highlight w:val="white"/>
          </w:rPr>
          <w:t>Marek.Jarzab@mpwik.lublin.pl</w:t>
        </w:r>
      </w:hyperlink>
    </w:p>
    <w:p>
      <w:pPr>
        <w:pStyle w:val="Normal"/>
        <w:numPr>
          <w:ilvl w:val="0"/>
          <w:numId w:val="46"/>
        </w:numPr>
        <w:ind w:left="1701" w:hanging="567"/>
        <w:jc w:val="both"/>
        <w:rPr>
          <w:rFonts w:ascii="Arial" w:hAnsi="Arial" w:eastAsia="Arial Unicode MS" w:cs="Arial"/>
          <w:color w:val="auto"/>
          <w:kern w:val="0"/>
          <w:highlight w:val="white"/>
        </w:rPr>
      </w:pPr>
      <w:r>
        <w:rPr>
          <w:rFonts w:eastAsia="Arial Unicode MS" w:cs="Arial" w:ascii="Arial" w:hAnsi="Arial"/>
          <w:color w:val="auto"/>
          <w:kern w:val="0"/>
          <w:shd w:fill="FFFFFF" w:val="clear"/>
        </w:rPr>
        <w:t>Mariusz Majchrowski, tel. +48 81 5049483, e-mail:</w:t>
      </w:r>
    </w:p>
    <w:p>
      <w:pPr>
        <w:pStyle w:val="Standard"/>
        <w:ind w:left="1417" w:firstLine="284"/>
        <w:jc w:val="both"/>
        <w:rPr>
          <w:rFonts w:ascii="Arial" w:hAnsi="Arial" w:cs="Arial"/>
          <w:color w:val="auto"/>
          <w:highlight w:val="white"/>
        </w:rPr>
      </w:pPr>
      <w:r>
        <w:rPr>
          <w:rFonts w:cs="Arial" w:ascii="Arial" w:hAnsi="Arial"/>
          <w:shd w:fill="FFFFFF" w:val="clear"/>
        </w:rPr>
        <w:t>Mariusz.Majchrowski@mpwik.lublin.pl</w:t>
      </w:r>
    </w:p>
    <w:p>
      <w:pPr>
        <w:pStyle w:val="Normal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  <w:color w:val="auto"/>
        </w:rPr>
        <w:t>Wykonawca oświadcza, że Umowę realizują (imiona i nazwiska</w:t>
      </w:r>
      <w:r>
        <w:rPr>
          <w:rFonts w:cs="Arial" w:ascii="Arial" w:hAnsi="Arial"/>
        </w:rPr>
        <w:t>, nr tel., adresy e-mail co najmniej dwóch osób):</w:t>
      </w:r>
    </w:p>
    <w:p>
      <w:pPr>
        <w:pStyle w:val="Normal"/>
        <w:numPr>
          <w:ilvl w:val="0"/>
          <w:numId w:val="31"/>
        </w:numPr>
        <w:ind w:left="1134" w:hanging="567"/>
        <w:jc w:val="both"/>
        <w:rPr/>
      </w:pPr>
      <w:r>
        <w:rPr>
          <w:rStyle w:val="Czeinternetowe"/>
          <w:rFonts w:cs="Arial" w:ascii="Arial" w:hAnsi="Arial"/>
          <w:color w:val="auto"/>
          <w:highlight w:val="white"/>
          <w:u w:val="none"/>
          <w:lang w:val="en-GB"/>
        </w:rPr>
        <w:t>…………………</w:t>
      </w:r>
      <w:r>
        <w:rPr>
          <w:rStyle w:val="Czeinternetowe"/>
          <w:rFonts w:cs="Arial" w:ascii="Arial" w:hAnsi="Arial"/>
          <w:color w:val="auto"/>
          <w:highlight w:val="white"/>
          <w:u w:val="none"/>
          <w:lang w:val="en-GB"/>
        </w:rPr>
        <w:t xml:space="preserve">., tel. …………………, e-mail: </w:t>
      </w:r>
      <w:hyperlink r:id="rId3">
        <w:r>
          <w:rPr>
            <w:rStyle w:val="Czeinternetowe"/>
            <w:rFonts w:cs="Arial" w:ascii="Arial" w:hAnsi="Arial"/>
            <w:color w:val="auto"/>
            <w:highlight w:val="white"/>
            <w:u w:val="none"/>
            <w:lang w:val="en-GB"/>
          </w:rPr>
          <w:t>….……………………..</w:t>
        </w:r>
      </w:hyperlink>
      <w:r>
        <w:rPr>
          <w:rStyle w:val="Czeinternetowe"/>
          <w:rFonts w:cs="Arial" w:ascii="Arial" w:hAnsi="Arial"/>
          <w:color w:val="auto"/>
          <w:u w:val="none"/>
        </w:rPr>
        <w:t>...</w:t>
      </w:r>
    </w:p>
    <w:p>
      <w:pPr>
        <w:pStyle w:val="Normal"/>
        <w:numPr>
          <w:ilvl w:val="0"/>
          <w:numId w:val="31"/>
        </w:numPr>
        <w:ind w:left="1134" w:hanging="567"/>
        <w:jc w:val="both"/>
        <w:rPr/>
      </w:pPr>
      <w:r>
        <w:rPr>
          <w:rStyle w:val="Czeinternetowe"/>
          <w:rFonts w:cs="Arial" w:ascii="Arial" w:hAnsi="Arial"/>
          <w:color w:val="auto"/>
          <w:highlight w:val="white"/>
          <w:u w:val="none"/>
        </w:rPr>
        <w:t>…………………</w:t>
      </w:r>
      <w:r>
        <w:rPr>
          <w:rStyle w:val="Czeinternetowe"/>
          <w:rFonts w:cs="Arial" w:ascii="Arial" w:hAnsi="Arial"/>
          <w:color w:val="auto"/>
          <w:highlight w:val="white"/>
          <w:u w:val="none"/>
        </w:rPr>
        <w:t xml:space="preserve">., tel. ………………...., e-mail: </w:t>
      </w:r>
      <w:hyperlink r:id="rId4">
        <w:r>
          <w:rPr>
            <w:rStyle w:val="Czeinternetowe"/>
            <w:rFonts w:cs="Arial" w:ascii="Arial" w:hAnsi="Arial"/>
            <w:color w:val="auto"/>
            <w:highlight w:val="white"/>
            <w:u w:val="none"/>
          </w:rPr>
          <w:t>…………………………..</w:t>
        </w:r>
      </w:hyperlink>
    </w:p>
    <w:p>
      <w:pPr>
        <w:pStyle w:val="Normal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 13.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POSTANOWIENIA KOŃCOWE</w:t>
      </w:r>
    </w:p>
    <w:p>
      <w:pPr>
        <w:pStyle w:val="Normal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Integralną część umowy stanowią:</w:t>
      </w:r>
    </w:p>
    <w:p>
      <w:pPr>
        <w:pStyle w:val="Normal"/>
        <w:numPr>
          <w:ilvl w:val="0"/>
          <w:numId w:val="33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załącznik nr 1 - „Wykaz PPE „Miejskiego Przedsiębiorstwa Wodociągów i Kanalizacji w Lublinie” Sp. z o.o.”;</w:t>
      </w:r>
    </w:p>
    <w:p>
      <w:pPr>
        <w:pStyle w:val="Normal"/>
        <w:numPr>
          <w:ilvl w:val="0"/>
          <w:numId w:val="33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załącznik nr 2 - „Zestawienie planowanego zużycia energii elektrycznej oraz cen jednostkowych netto i brutto za energię elektryczną”;</w:t>
      </w:r>
    </w:p>
    <w:p>
      <w:pPr>
        <w:pStyle w:val="Normal"/>
        <w:numPr>
          <w:ilvl w:val="0"/>
          <w:numId w:val="33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załącznik nr 3 - „Pełnomocnictwo”;</w:t>
      </w:r>
    </w:p>
    <w:p>
      <w:pPr>
        <w:pStyle w:val="Normal"/>
        <w:numPr>
          <w:ilvl w:val="0"/>
          <w:numId w:val="33"/>
        </w:numPr>
        <w:ind w:left="1134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załącznik nr 4 - „Wzór Raportu”.</w:t>
      </w:r>
    </w:p>
    <w:p>
      <w:pPr>
        <w:pStyle w:val="Normal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sprawach nieuregulowanych Umową mają zastosowanie przepisy obowiązującego prawa, a w szczególności ustawy Kodeks cywilny, ustawy Prawo zamówień publicznych.</w:t>
      </w:r>
    </w:p>
    <w:p>
      <w:pPr>
        <w:pStyle w:val="Normal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Ewentualne spory wynikłe w toku realizacji Umowy rozstrzygane są przez właściwy sąd powszechny w Lublinie.</w:t>
      </w:r>
    </w:p>
    <w:p>
      <w:pPr>
        <w:pStyle w:val="Normal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Umowę sporządzono w trzech jednobrzmiących egzemplarzach, w tym dwa egzemplarze dla Zamawiającego i jeden egzemplarz dla Wykonawcy.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2268" w:leader="none"/>
          <w:tab w:val="center" w:pos="7370" w:leader="none"/>
        </w:tabs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>ZAMAWIAJĄCY</w:t>
        <w:tab/>
        <w:t>WYKONAWCA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454" w:bottom="9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ZP-P-I.271.11.2020                             Zał. nr 7c- wzór umowy                                                    Strona </w:t>
    </w: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10</w:t>
    </w:r>
    <w:r>
      <w:rPr>
        <w:sz w:val="20"/>
        <w:szCs w:val="20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)"/>
      <w:lvlJc w:val="left"/>
      <w:pPr>
        <w:ind w:left="0" w:hanging="0"/>
      </w:pPr>
      <w:rPr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4"/>
        <w:i w:val="false"/>
        <w:b w:val="false"/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rFonts w:eastAsia="Lucida Sans Unicode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rFonts w:cs="Times New Roman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z w:val="24"/>
        <w:i w:val="false"/>
        <w:b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sz w:val="20"/>
        <w:i w:val="false"/>
        <w:b w:val="false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eastAsia="Lucida Sans Unicode" w:cs="Times New Roman"/>
        <w:color w:val="00000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10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11">
    <w:lvl w:ilvl="0">
      <w:start w:val="1"/>
      <w:numFmt w:val="lowerLetter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12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ind w:left="0" w:hanging="0"/>
      </w:pPr>
      <w:rPr>
        <w:sz w:val="24"/>
        <w:i w:val="false"/>
        <w:b w:val="false"/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16">
    <w:lvl w:ilvl="0">
      <w:start w:val="1"/>
      <w:numFmt w:val="lowerLetter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17">
    <w:lvl w:ilvl="0">
      <w:start w:val="1"/>
      <w:numFmt w:val="lowerLetter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19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20">
    <w:lvl w:ilvl="0">
      <w:start w:val="1"/>
      <w:numFmt w:val="lowerLetter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ind w:left="0" w:hanging="0"/>
      </w:pPr>
      <w:rPr>
        <w:sz w:val="24"/>
        <w:i w:val="false"/>
        <w:b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22">
    <w:lvl w:ilvl="0">
      <w:start w:val="1"/>
      <w:numFmt w:val="decimal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3">
    <w:lvl w:ilvl="0">
      <w:start w:val="1"/>
      <w:numFmt w:val="lowerLetter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>
    <w:lvl w:ilvl="0">
      <w:start w:val="1"/>
      <w:numFmt w:val="lowerLetter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>
    <w:lvl w:ilvl="0">
      <w:start w:val="1"/>
      <w:numFmt w:val="decimal"/>
      <w:lvlText w:val="%1."/>
      <w:lvlJc w:val="left"/>
      <w:pPr>
        <w:ind w:left="0" w:hanging="0"/>
      </w:pPr>
      <w:rPr>
        <w:sz w:val="24"/>
        <w:i w:val="false"/>
        <w:b w:val="false"/>
        <w:bCs w:val="false"/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26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27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lvl w:ilvl="0">
      <w:start w:val="1"/>
      <w:numFmt w:val="decimal"/>
      <w:lvlText w:val="%1."/>
      <w:lvlJc w:val="left"/>
      <w:pPr>
        <w:ind w:left="0" w:hanging="0"/>
      </w:pPr>
      <w:rPr>
        <w:sz w:val="24"/>
        <w:i w:val="false"/>
        <w:b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29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30">
    <w:lvl w:ilvl="0">
      <w:start w:val="1"/>
      <w:numFmt w:val="decimal"/>
      <w:lvlText w:val="%1."/>
      <w:lvlJc w:val="left"/>
      <w:pPr>
        <w:ind w:left="0" w:hanging="0"/>
      </w:pPr>
      <w:rPr>
        <w:sz w:val="24"/>
        <w:i w:val="false"/>
        <w:b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31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3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lvl w:ilvl="0">
      <w:start w:val="1"/>
      <w:numFmt w:val="decimal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4">
    <w:lvl w:ilvl="0">
      <w:start w:val="2"/>
      <w:numFmt w:val="decimal"/>
      <w:lvlText w:val="%1."/>
      <w:lvlJc w:val="left"/>
      <w:pPr>
        <w:ind w:left="0" w:hanging="0"/>
      </w:pPr>
      <w:rPr>
        <w:sz w:val="24"/>
        <w:i w:val="false"/>
        <w:b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.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.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.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.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.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</w:abstractNum>
  <w:abstractNum w:abstractNumId="35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  <w:color w:val="00000A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</w:abstractNum>
  <w:abstractNum w:abstractNumId="36">
    <w:lvl w:ilvl="0">
      <w:start w:val="1"/>
      <w:numFmt w:val="lowerLetter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lowerLetter"/>
      <w:lvlText w:val="%2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lowerLetter"/>
      <w:lvlText w:val="%3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lowerLetter"/>
      <w:lvlText w:val="%4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lowerLetter"/>
      <w:lvlText w:val="%5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lowerLetter"/>
      <w:lvlText w:val="%6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lowerLetter"/>
      <w:lvlText w:val="%7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lowerLetter"/>
      <w:lvlText w:val="%8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lowerLetter"/>
      <w:lvlText w:val="%9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</w:abstractNum>
  <w:abstractNum w:abstractNumId="37">
    <w:lvl w:ilvl="0">
      <w:start w:val="1"/>
      <w:numFmt w:val="decimal"/>
      <w:lvlText w:val="%1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0" w:hanging="0"/>
      </w:pPr>
      <w:rPr>
        <w:sz w:val="20"/>
        <w:i w:val="false"/>
        <w:b w:val="false"/>
        <w:bCs w:val="false"/>
        <w:rFonts w:cs="Times New Roman"/>
      </w:rPr>
    </w:lvl>
  </w:abstractNum>
  <w:abstractNum w:abstractNumId="38">
    <w:lvl w:ilvl="0">
      <w:start w:val="1"/>
      <w:numFmt w:val="decimal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lowerLetter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lowerLetter"/>
      <w:lvlText w:val="%1)"/>
      <w:lvlJc w:val="left"/>
      <w:pPr>
        <w:ind w:left="0" w:hanging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decimal"/>
      <w:lvlText w:val="%1)"/>
      <w:lvlJc w:val="left"/>
      <w:pPr>
        <w:ind w:left="0" w:hanging="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2">
    <w:lvl w:ilvl="0">
      <w:start w:val="1"/>
      <w:numFmt w:val="lowerLetter"/>
      <w:lvlText w:val="%1)"/>
      <w:lvlJc w:val="left"/>
      <w:pPr>
        <w:ind w:left="0" w:hanging="0"/>
      </w:pPr>
      <w:rPr>
        <w:sz w:val="24"/>
        <w:b w:val="false"/>
        <w:szCs w:val="24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b w:val="false"/>
        <w:bCs w:val="false"/>
        <w:rFonts w:cs="Times New Roman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4"/>
        <w:i w:val="false"/>
        <w:b w:val="false"/>
        <w:szCs w:val="24"/>
        <w:bCs w:val="false"/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  <w:i w:val="false"/>
        <w:b w:val="false"/>
        <w:bCs w:val="false"/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0"/>
        <w:i w:val="false"/>
        <w:b w:val="false"/>
        <w:bCs w:val="false"/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0"/>
        <w:i w:val="false"/>
        <w:b w:val="false"/>
        <w:bCs w:val="false"/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0"/>
        <w:i w:val="false"/>
        <w:b w:val="false"/>
        <w:bCs w:val="false"/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0"/>
        <w:i w:val="false"/>
        <w:b w:val="false"/>
        <w:bCs w:val="false"/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0"/>
        <w:i w:val="false"/>
        <w:b w:val="false"/>
        <w:bCs w:val="false"/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0"/>
        <w:i w:val="false"/>
        <w:b w:val="false"/>
        <w:bCs w:val="false"/>
        <w:rFonts w:cs="Times New Roman"/>
      </w:rPr>
    </w:lvl>
  </w:abstractNum>
  <w:abstractNum w:abstractNumId="45">
    <w:lvl w:ilvl="0">
      <w:start w:val="1"/>
      <w:numFmt w:val="lowerLetter"/>
      <w:lvlText w:val="%1)"/>
      <w:lvlJc w:val="left"/>
      <w:pPr>
        <w:ind w:left="0" w:hanging="0"/>
      </w:pPr>
      <w:rPr>
        <w:sz w:val="24"/>
        <w:b w:val="false"/>
        <w:szCs w:val="24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6">
    <w:lvl w:ilvl="0">
      <w:start w:val="1"/>
      <w:numFmt w:val="lowerLetter"/>
      <w:lvlText w:val="%1)"/>
      <w:lvlJc w:val="left"/>
      <w:pPr>
        <w:ind w:left="0" w:hanging="0"/>
      </w:pPr>
      <w:rPr>
        <w:sz w:val="24"/>
        <w:b w:val="false"/>
        <w:szCs w:val="24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7">
    <w:lvl w:ilvl="0">
      <w:start w:val="1"/>
      <w:numFmt w:val="decimal"/>
      <w:lvlText w:val="%1)"/>
      <w:lvlJc w:val="left"/>
      <w:pPr>
        <w:ind w:left="0" w:hanging="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8">
    <w:lvl w:ilvl="0">
      <w:start w:val="1"/>
      <w:numFmt w:val="lowerLetter"/>
      <w:lvlText w:val="%1)"/>
      <w:lvlJc w:val="left"/>
      <w:pPr>
        <w:ind w:left="0" w:hanging="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9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)"/>
      <w:lvlJc w:val="left"/>
      <w:pPr>
        <w:ind w:left="0" w:hanging="0"/>
      </w:pPr>
      <w:rPr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lvl w:ilvl="0">
      <w:start w:val="1"/>
      <w:numFmt w:val="decimal"/>
      <w:lvlText w:val="%1."/>
      <w:lvlJc w:val="left"/>
      <w:pPr>
        <w:ind w:left="0" w:hanging="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ind w:left="0" w:hanging="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ind w:left="0" w:hanging="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ind w:left="0" w:hanging="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ind w:left="0" w:hanging="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ind w:left="0" w:hanging="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ind w:left="0" w:hanging="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ind w:left="0" w:hanging="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ind w:left="0" w:hanging="0"/>
      </w:pPr>
      <w:rPr>
        <w:b w:val="false"/>
        <w:bCs w:val="false"/>
      </w:rPr>
    </w:lvl>
  </w:abstractNum>
  <w:abstractNum w:abstractNumId="51">
    <w:lvl w:ilvl="0">
      <w:start w:val="1"/>
      <w:numFmt w:val="decimal"/>
      <w:lvlText w:val="%1)"/>
      <w:lvlJc w:val="left"/>
      <w:pPr>
        <w:ind w:left="0" w:hanging="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0" w:hanging="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0" w:hanging="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0" w:hanging="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0" w:hanging="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0" w:hanging="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0" w:hanging="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0" w:hanging="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0" w:hanging="0"/>
      </w:pPr>
      <w:rPr>
        <w:b w:val="false"/>
        <w:bCs w:val="false"/>
      </w:rPr>
    </w:lvl>
  </w:abstractNum>
  <w:abstractNum w:abstractNumId="52">
    <w:lvl w:ilvl="0">
      <w:start w:val="1"/>
      <w:numFmt w:val="lowerLetter"/>
      <w:lvlText w:val="%1)"/>
      <w:lvlJc w:val="left"/>
      <w:pPr>
        <w:ind w:left="0" w:hanging="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ind w:left="0" w:hanging="0"/>
      </w:pPr>
      <w:rPr>
        <w:b w:val="false"/>
        <w:bCs w:val="false"/>
      </w:rPr>
    </w:lvl>
    <w:lvl w:ilvl="2">
      <w:start w:val="1"/>
      <w:numFmt w:val="lowerLetter"/>
      <w:lvlText w:val="%3)"/>
      <w:lvlJc w:val="left"/>
      <w:pPr>
        <w:ind w:left="0" w:hanging="0"/>
      </w:pPr>
      <w:rPr>
        <w:b w:val="false"/>
        <w:bCs w:val="false"/>
      </w:rPr>
    </w:lvl>
    <w:lvl w:ilvl="3">
      <w:start w:val="1"/>
      <w:numFmt w:val="lowerLetter"/>
      <w:lvlText w:val="%4)"/>
      <w:lvlJc w:val="left"/>
      <w:pPr>
        <w:ind w:left="0" w:hanging="0"/>
      </w:pPr>
      <w:rPr>
        <w:b w:val="false"/>
        <w:bCs w:val="false"/>
      </w:rPr>
    </w:lvl>
    <w:lvl w:ilvl="4">
      <w:start w:val="1"/>
      <w:numFmt w:val="lowerLetter"/>
      <w:lvlText w:val="%5)"/>
      <w:lvlJc w:val="left"/>
      <w:pPr>
        <w:ind w:left="0" w:hanging="0"/>
      </w:pPr>
      <w:rPr>
        <w:b w:val="false"/>
        <w:bCs w:val="false"/>
      </w:rPr>
    </w:lvl>
    <w:lvl w:ilvl="5">
      <w:start w:val="1"/>
      <w:numFmt w:val="lowerLetter"/>
      <w:lvlText w:val="%6)"/>
      <w:lvlJc w:val="left"/>
      <w:pPr>
        <w:ind w:left="0" w:hanging="0"/>
      </w:pPr>
      <w:rPr>
        <w:b w:val="false"/>
        <w:bCs w:val="false"/>
      </w:rPr>
    </w:lvl>
    <w:lvl w:ilvl="6">
      <w:start w:val="1"/>
      <w:numFmt w:val="lowerLetter"/>
      <w:lvlText w:val="%7)"/>
      <w:lvlJc w:val="left"/>
      <w:pPr>
        <w:ind w:left="0" w:hanging="0"/>
      </w:pPr>
      <w:rPr>
        <w:b w:val="false"/>
        <w:bCs w:val="false"/>
      </w:rPr>
    </w:lvl>
    <w:lvl w:ilvl="7">
      <w:start w:val="1"/>
      <w:numFmt w:val="lowerLetter"/>
      <w:lvlText w:val="%8)"/>
      <w:lvlJc w:val="left"/>
      <w:pPr>
        <w:ind w:left="0" w:hanging="0"/>
      </w:pPr>
      <w:rPr>
        <w:b w:val="false"/>
        <w:bCs w:val="false"/>
      </w:rPr>
    </w:lvl>
    <w:lvl w:ilvl="8">
      <w:start w:val="1"/>
      <w:numFmt w:val="lowerLetter"/>
      <w:lvlText w:val="%9)"/>
      <w:lvlJc w:val="left"/>
      <w:pPr>
        <w:ind w:left="0" w:hanging="0"/>
      </w:pPr>
      <w:rPr>
        <w:b w:val="false"/>
        <w:bCs w:val="false"/>
      </w:rPr>
    </w:lvl>
  </w:abstractNum>
  <w:abstractNum w:abstractNumId="5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0a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00000A"/>
      <w:kern w:val="2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rsid w:val="00270af2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70af2"/>
    <w:rPr>
      <w:rFonts w:ascii="Times New Roman" w:hAnsi="Times New Roman" w:eastAsia="Lucida Sans Unicode" w:cs="Times New Roman"/>
      <w:color w:val="00000A"/>
      <w:kern w:val="2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af2"/>
    <w:rPr>
      <w:rFonts w:ascii="Times New Roman" w:hAnsi="Times New Roman" w:eastAsia="Lucida Sans Unicode" w:cs="Times New Roman"/>
      <w:color w:val="00000A"/>
      <w:kern w:val="2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270a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270af2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270af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eastAsia="pl-PL" w:val="pl-PL" w:bidi="ar-SA"/>
    </w:rPr>
  </w:style>
  <w:style w:type="paragraph" w:styleId="Stopka">
    <w:name w:val="Footer"/>
    <w:basedOn w:val="Normal"/>
    <w:link w:val="StopkaZnak"/>
    <w:uiPriority w:val="99"/>
    <w:unhideWhenUsed/>
    <w:rsid w:val="00270af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ek.jarzab@mpwik.lublin.pl" TargetMode="External"/><Relationship Id="rId3" Type="http://schemas.openxmlformats.org/officeDocument/2006/relationships/hyperlink" Target="mailto:Katarzyna.Olech@gkpge.pl" TargetMode="External"/><Relationship Id="rId4" Type="http://schemas.openxmlformats.org/officeDocument/2006/relationships/hyperlink" Target="mailto:Paulina.Stachura@gkpge.p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LibreOffice/6.4.0.3$Windows_X86_64 LibreOffice_project/b0a288ab3d2d4774cb44b62f04d5d28733ac6df8</Application>
  <Pages>10</Pages>
  <Words>3687</Words>
  <Characters>22571</Characters>
  <CharactersWithSpaces>25963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2020-01-22T09:15:00Z</dcterms:created>
  <dc:creator>Mariusz Majchrowski</dc:creator>
  <dc:description/>
  <dc:language>pl-PL</dc:language>
  <cp:lastModifiedBy/>
  <cp:lastPrinted>2020-03-06T10:05:00Z</cp:lastPrinted>
  <dcterms:modified xsi:type="dcterms:W3CDTF">2020-04-17T13:28:22Z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