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71" w:before="0" w:after="0"/>
        <w:jc w:val="center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</w:r>
    </w:p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9492207"/>
      <w:bookmarkStart w:id="1" w:name="_Hlk56514854"/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WNIOSEK</w:t>
      </w:r>
      <w:bookmarkEnd w:id="1"/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>
      <w:pPr>
        <w:pStyle w:val="Gwka"/>
        <w:shd w:val="clear" w:color="auto" w:fill="D9D9D9" w:themeFill="background1" w:themeFillShade="d9"/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(PB-9)</w:t>
      </w:r>
    </w:p>
    <w:p>
      <w:pPr>
        <w:pStyle w:val="Normal"/>
        <w:spacing w:before="60" w:after="60"/>
        <w:ind w:left="142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40 ust. 1 w zw. z ust. 5 pkt 1 ustawy z dnia 7 lipca 1994 r. – Prawo budowlane (Dz. U. z 202</w:t>
      </w:r>
      <w:r>
        <w:rPr>
          <w:rFonts w:ascii="Times New Roman" w:hAnsi="Times New Roman"/>
          <w:sz w:val="18"/>
          <w:szCs w:val="16"/>
        </w:rPr>
        <w:t>3</w:t>
      </w:r>
      <w:r>
        <w:rPr>
          <w:rFonts w:ascii="Times New Roman" w:hAnsi="Times New Roman"/>
          <w:sz w:val="18"/>
          <w:szCs w:val="16"/>
        </w:rPr>
        <w:t xml:space="preserve"> r. poz. </w:t>
      </w:r>
      <w:r>
        <w:rPr>
          <w:rFonts w:ascii="Times New Roman" w:hAnsi="Times New Roman"/>
          <w:sz w:val="18"/>
          <w:szCs w:val="16"/>
        </w:rPr>
        <w:t>682</w:t>
      </w:r>
      <w:r>
        <w:rPr>
          <w:rFonts w:ascii="Times New Roman" w:hAnsi="Times New Roman"/>
          <w:sz w:val="18"/>
          <w:szCs w:val="16"/>
        </w:rPr>
        <w:t>, z późn. zm.).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bookmarkStart w:id="3" w:name="_Hlk39489420"/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  <w:bookmarkEnd w:id="3"/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PEŁNOMOCNIKA/PEŁNOMOCNIKA DO DORĘCZEŃ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 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>
          <w:trHeight w:val="208" w:hRule="atLeast"/>
        </w:trPr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…………………………………. Nr decyzji: ………....…………………………….. Znak sprawy: ………………………………………………………………………………………….. Nazwa zamierzenia budowlanego objętego decyzją: …………………………………………………… 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  <w:bookmarkEnd w:id="6"/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>
      <w:pPr>
        <w:pStyle w:val="Normal"/>
        <w:spacing w:lineRule="auto" w:line="276" w:before="6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10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"/>
        <w:gridCol w:w="9070"/>
      </w:tblGrid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widowControl w:val="false"/>
              <w:spacing w:lineRule="auto" w:line="240" w:before="60" w:after="60"/>
              <w:ind w:right="33" w:hanging="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8" w:name="_Hlk39571485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8"/>
          </w:p>
        </w:tc>
      </w:tr>
      <w:tr>
        <w:trPr/>
        <w:tc>
          <w:tcPr>
            <w:tcW w:w="33" w:type="dxa"/>
            <w:tcBorders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/>
            </w:r>
          </w:p>
        </w:tc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 xml:space="preserve">Pełnomocnictwo do reprezentowania inwestora (opłacone zgodnie z ustawą z dnia 16 listopada 2006 r. o opłacie skarbowej </w:t>
      </w:r>
      <w:r>
        <w:rPr>
          <w:rFonts w:ascii="Times New Roman" w:hAnsi="Times New Roman"/>
          <w:sz w:val="20"/>
        </w:rPr>
        <w:t>(Dz. U. z 202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r. poz. </w:t>
      </w:r>
      <w:r>
        <w:rPr>
          <w:rFonts w:ascii="Times New Roman" w:hAnsi="Times New Roman"/>
          <w:sz w:val="20"/>
        </w:rPr>
        <w:t>2142</w:t>
      </w:r>
      <w:r>
        <w:rPr>
          <w:rFonts w:ascii="Times New Roman" w:hAnsi="Times New Roman"/>
          <w:sz w:val="20"/>
        </w:rPr>
        <w:t>, z późn. zm.)</w:t>
      </w:r>
      <w:r>
        <w:rPr>
          <w:rFonts w:cs="Times New Roman" w:ascii="Times New Roman" w:hAnsi="Times New Roman"/>
          <w:sz w:val="20"/>
          <w:szCs w:val="22"/>
        </w:rPr>
        <w:t>) – jeżeli nowy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Potwierdzenie uiszczenia opłaty skarbowej – jeżeli obowiązek uiszczenia takiej opłaty wynika z ustawy z dnia 16 listopada 2006 r. o opłacie skarbowej.</w:t>
      </w:r>
    </w:p>
    <w:p>
      <w:pPr>
        <w:pStyle w:val="ZPKTzmpktartykuempunktem"/>
        <w:numPr>
          <w:ilvl w:val="0"/>
          <w:numId w:val="1"/>
        </w:numPr>
        <w:spacing w:lineRule="auto" w:line="240" w:before="0" w:after="120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  <w:t>Zgoda dotychczasowego inwestora, na rzecz którego decyzja została wydana</w:t>
      </w:r>
      <w:r>
        <w:rPr>
          <w:rStyle w:val="Zakotwiczenieprzypisukocowego"/>
          <w:rFonts w:cs="Times New Roman" w:ascii="Times New Roman" w:hAnsi="Times New Roman"/>
          <w:sz w:val="20"/>
          <w:szCs w:val="22"/>
        </w:rPr>
        <w:endnoteReference w:id="4"/>
      </w:r>
      <w:r>
        <w:rPr>
          <w:rFonts w:cs="Times New Roman" w:ascii="Times New Roman" w:hAnsi="Times New Roman"/>
          <w:sz w:val="20"/>
          <w:szCs w:val="22"/>
          <w:vertAlign w:val="superscript"/>
        </w:rPr>
        <w:t>)</w:t>
      </w:r>
      <w:r>
        <w:rPr>
          <w:rFonts w:cs="Times New Roman" w:ascii="Times New Roman" w:hAnsi="Times New Roman"/>
          <w:sz w:val="20"/>
          <w:szCs w:val="22"/>
        </w:rPr>
        <w:t>.</w:t>
      </w:r>
      <w:bookmarkEnd w:id="0"/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 lub pełnomocników dane kolejnych inwestorów lub pełnomocników dodaje się w formularzu albo 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f7dce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uiPriority w:val="99"/>
    <w:semiHidden/>
    <w:qFormat/>
    <w:rsid w:val="000f7dce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0f7dc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0f7dce"/>
    <w:rPr>
      <w:rFonts w:ascii="Times" w:hAnsi="Times" w:eastAsia="Times New Roman" w:cs="Times New Roman"/>
      <w:sz w:val="24"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835c98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835c98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qFormat/>
    <w:rsid w:val="000f7dce"/>
    <w:pPr>
      <w:widowControl w:val="false"/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360" w:before="0" w:after="0"/>
    </w:pPr>
    <w:rPr>
      <w:rFonts w:ascii="Times" w:hAnsi="Times" w:eastAsia="Times New Roman"/>
      <w:kern w:val="2"/>
      <w:sz w:val="24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f7dce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NoSpacing">
    <w:name w:val="No Spacing"/>
    <w:uiPriority w:val="1"/>
    <w:qFormat/>
    <w:rsid w:val="000f7dce"/>
    <w:pPr>
      <w:widowControl w:val="false"/>
      <w:suppressAutoHyphens w:val="true"/>
      <w:bidi w:val="0"/>
      <w:spacing w:lineRule="auto" w:line="360" w:before="0" w:after="0"/>
      <w:jc w:val="left"/>
    </w:pPr>
    <w:rPr>
      <w:rFonts w:ascii="Times" w:hAnsi="Times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0f7dce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qFormat/>
    <w:rsid w:val="000f7dce"/>
    <w:pPr>
      <w:widowControl w:val="false"/>
      <w:spacing w:lineRule="auto" w:line="360" w:before="0" w:after="0"/>
    </w:pPr>
    <w:rPr>
      <w:rFonts w:ascii="Times" w:hAnsi="Times" w:eastAsia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35c9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LibreOffice/7.5.2.2$Windows_X86_64 LibreOffice_project/53bb9681a964705cf672590721dbc85eb4d0c3a2</Application>
  <AppVersion>15.0000</AppVersion>
  <Pages>3</Pages>
  <Words>479</Words>
  <Characters>3533</Characters>
  <CharactersWithSpaces>3978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2020-12-11T10:17:00Z</dcterms:created>
  <dc:creator>Ewelina Grabowska</dc:creator>
  <dc:description/>
  <dc:language>pl-PL</dc:language>
  <cp:lastModifiedBy/>
  <dcterms:modified xsi:type="dcterms:W3CDTF">2023-06-07T08:51:09Z</dcterms:modified>
  <cp:revision>24</cp:revision>
  <dc:subject/>
  <dc:title>wniosek o przeniesienie pozwolenia na budowę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