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a"/>
        <w:tblW w:w="9028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firstRow="0" w:noVBand="1" w:lastRow="0" w:firstColumn="0" w:lastColumn="0" w:noHBand="1" w:val="0600"/>
      </w:tblPr>
      <w:tblGrid>
        <w:gridCol w:w="1300"/>
        <w:gridCol w:w="622"/>
        <w:gridCol w:w="3694"/>
        <w:gridCol w:w="1582"/>
        <w:gridCol w:w="1830"/>
      </w:tblGrid>
      <w:tr>
        <w:trPr>
          <w:trHeight w:val="315" w:hRule="atLeast"/>
        </w:trPr>
        <w:tc>
          <w:tcPr>
            <w:tcW w:w="9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Informacje podstawowe</w:t>
            </w:r>
          </w:p>
        </w:tc>
      </w:tr>
      <w:tr>
        <w:trPr>
          <w:trHeight w:val="3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Temat konsultacji</w:t>
            </w:r>
          </w:p>
        </w:tc>
        <w:tc>
          <w:tcPr>
            <w:tcW w:w="7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konsultacje propozycji zagospodarowania skweru</w:t>
            </w:r>
          </w:p>
        </w:tc>
      </w:tr>
      <w:tr>
        <w:trPr>
          <w:trHeight w:val="55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Tytuł zgłoszonego projektu</w:t>
            </w:r>
          </w:p>
        </w:tc>
        <w:tc>
          <w:tcPr>
            <w:tcW w:w="7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ZB2022-64 „Skwer Seniorów i osób niepełnosprawnych na osiedlu Błonie”</w:t>
            </w:r>
          </w:p>
        </w:tc>
      </w:tr>
      <w:tr>
        <w:trPr>
          <w:trHeight w:val="3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Lokalizacja spotkania</w:t>
            </w:r>
          </w:p>
        </w:tc>
        <w:tc>
          <w:tcPr>
            <w:tcW w:w="7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Czuby Północne;  ul. Herbowa, na terenie zieleni obok Centrum Medycznego „Tulipan”</w:t>
            </w:r>
          </w:p>
        </w:tc>
      </w:tr>
      <w:tr>
        <w:trPr>
          <w:trHeight w:val="3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18.05.2022 (środa) godz. 17:00-18.30</w:t>
            </w:r>
          </w:p>
        </w:tc>
      </w:tr>
      <w:tr>
        <w:trPr>
          <w:trHeight w:val="55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Ilość uczestników i uczestniczek</w:t>
            </w:r>
          </w:p>
        </w:tc>
        <w:tc>
          <w:tcPr>
            <w:tcW w:w="7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 osób</w:t>
            </w:r>
          </w:p>
        </w:tc>
      </w:tr>
      <w:tr>
        <w:trPr>
          <w:trHeight w:val="315" w:hRule="atLeast"/>
        </w:trPr>
        <w:tc>
          <w:tcPr>
            <w:tcW w:w="902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Zestawienie opinii</w:t>
            </w:r>
          </w:p>
        </w:tc>
      </w:tr>
      <w:tr>
        <w:trPr>
          <w:trHeight w:val="919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Kategoria tematyczna opinii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Treść opinii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Roślinność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Na skwerku powinny być klomby, rabaty z kwitnącymi roślinami. Poparcie jest do proponowanych gatunków kwiatów np. róże. Szczególna uwaga skierowana jest na sadzenie hortensji (według uczestników i uczestniczek od tej rośliny może wywodzić się nazwa krzewu). Proponowane są nasadzenia krzewów, ale niskich.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Propozycja obsadzenia każdej alejki innymi kwiatami, np. alejka róż, alejka hortensji.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Sugestia, by przesadzić dwa drzewa na miejsca wzdłuż ogrodzenia Orlika, na miejsce dwóch uschniętych.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opinia poza zakresem opracowania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Zwrócenie uwagi na to czy drzewa nie zaszkodzą różom.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Sugestia, żeby pojawiły się opisy do kwiatów np. na tabliczkach.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Ławki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Sugerowano, żeby do projektu dodać jeszcze 2-3 ławki “zwykłe” z oparciami. Takie ławki powinny być i wewnątrz skweru, wzdłuż alejek, jak i przy chodniku.  Ławki przy chodniku mogłyby być skierowane w stronę chodnika oraz w skwerku (jedna tak, jedna tak), z zachowaną bliskością i widocznością  urządzeń dla dzieci (dla opiekunów/opiekunek). Padły także pomysły postawienia ławki dwustronnej, lub ustawionej bokiem do ciągu pieszego a przodem do urządzeń dla dzieci.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Propozycja, by jedna z ławek była jednocześnie huśtawką (dla dorosłych).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Rozwiązanie nie mieszczące się w budżecie</w:t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Ławki powinny być mocno osadzone.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Domki dla owadów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Pojawiła się obawa odnośnie bezpieczeństwa osób korzystających ze skweru w przypadku zamieszczenia na skwerku domków dla owadów, obawia, że zamieszkają w nim osy albo szerszenie.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Poparcie dla domków dla owadów, wskazanie, że mieszkają w nich niegroźne pszczoły murarki.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Poparcie dla umieszczenia domków dla owadów, jako dla urozmaicenia skweru.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Sugestia, że domki dla owadów powinny być wkomponowane w drzewa.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Urządzenia do ćwiczeń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Wskazane urządzenia do ćwiczeń dla seniorów zostały zaakceptowane. Ważne, żeby nie tworzyć siłowni w tym miejscu ponieważ znajduje się już taka przy skateparku.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Pojawiła się opinia, że nie ma potrzeby, by montować urządzenia do ćwiczeń i, że lepiej w ich miejsce ustawić stoliki do gry w szachy i warcaby.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Urządzenia dla dzieci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Aprobata dla wskazanych urządzeń dla dzieci, typu skoczki, domek w kształcie trójkąta.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Opinia, że szałas - domek jest bardzo ładną formą urządzenia dla dzieci.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Obawa, że urządzenia dla dzieci zostaną zniszczone.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Potrzeba umieszczenia na skwerku takich urządzeń</w:t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Urządzenia dla dzieci powinny być drewniane.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Ścieżki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Pojawiła się sugestia, żeby ścieżki (betonowe płyty) nie były za szerokie, by nie utwardzać zbyt dużej nawierzchni.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Sugestia pojawienia się stolików, jeden może być z planszą do szachów.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Inna mała architektura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Pojedyncza sugestia powstania fontanny, którą można wkomponować w drzewo. 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Rozwiązanie nie mieszczące się w budżecie</w:t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Bezpieczeństwo i instalacje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Sugestia zaplanowania oświetlenia z fotowoltaiką na skwerku.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Rozwiązanie nie mieszczące się w budżecie</w:t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Pojedyncza sugestia pojawienia się niskiego ogrodzenia, by psy nie wchodziły na teren skweru.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Rozwiązanie nie mieszczące się w budżecie</w:t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Wskazano, że powinien być na miejscu zainstalowany monitoring.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Rozwiązanie nie mieszczące się w budżecie</w:t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Propozycja umieszczenia tabliczki z informacją, by nie wchodzić z psami.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Miejsce do spotkań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Altana powinna być tak zaplanowana, żeby można było urządzać tam spotkania np. czytanie poezji.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Pergola powinna być porośnięta pnączem (liście żeby były przez cały rok). Dzięki temu będzie to miejsce do spokojnego posiedzenia.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Obawa czy klomb się zmieści ze względu na nasadzenia drzew.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Kosz na śmieci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Sugestia, żeby pojawiły się kosze. Mogą być do segregacji.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Wskazanie, że kosz na śmieci powinien znajdować się niedaleko ławek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Sugestia, że kosz na śmieci powinien być z betonu, by był dobrze umocowany, oraz obity drewnem.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Inne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siłowni znajdującej się nieopodal placu powinno się dostawić rowerek.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902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Uwagi wniesione </w:t>
            </w:r>
            <w:r>
              <w:rPr>
                <w:rFonts w:eastAsia="Arial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II etapie konsultacji społecznych (podczas wyłożenia projektów)</w:t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94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Alejki nie powinny posiadać przerw utrudniających poruszanie się na wózku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94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Obawa, że nawierzchnie żwirowe są trudne w utrzymaniu- sugestia by zrobić nawierzchnie nieprzepuszczalną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 częściowo</w:t>
            </w:r>
          </w:p>
        </w:tc>
        <w:tc>
          <w:tcPr>
            <w:tcW w:w="183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Nawierzchnia będzie stabilizowana geokrata która za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  <w:t>bezpiecza  żwirową nawierzchnię przed rozjeżdżaniem</w:t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94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Sugestia aby zamiast ławek wokół drzew postawić ławki tradycyjne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 częściowo</w:t>
            </w:r>
          </w:p>
        </w:tc>
        <w:tc>
          <w:tcPr>
            <w:tcW w:w="183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Jedna z ławek wokół istniejącej lipy zostanie usunięta. Ławki tradycyjne będą zlokalizowane przy ciągu pieszym.</w:t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94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Ławka naprzeciwko przychodni jest niepotrzebna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3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37.</w:t>
            </w:r>
          </w:p>
        </w:tc>
        <w:tc>
          <w:tcPr>
            <w:tcW w:w="3694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Ławki powinny być wyższe</w:t>
            </w:r>
          </w:p>
        </w:tc>
        <w:tc>
          <w:tcPr>
            <w:tcW w:w="1582" w:type="dxa"/>
            <w:tcBorders>
              <w:left w:val="single" w:sz="6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 częściowo</w:t>
            </w:r>
          </w:p>
        </w:tc>
        <w:tc>
          <w:tcPr>
            <w:tcW w:w="183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Dwie ławki będą wyższe.</w:t>
            </w:r>
          </w:p>
        </w:tc>
      </w:tr>
    </w:tbl>
    <w:p>
      <w:pPr>
        <w:pStyle w:val="Normal"/>
        <w:spacing w:before="240" w:after="240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LibreOffice/7.2.2.1$Windows_X86_64 LibreOffice_project/0e408af0b27894d652a87aa5f21fe17bf058124c</Application>
  <AppVersion>15.0000</AppVersion>
  <Pages>4</Pages>
  <Words>749</Words>
  <Characters>4748</Characters>
  <CharactersWithSpaces>5391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2022-05-26T09:58:00Z</dcterms:created>
  <dc:creator>Lubelska Grupa Badawcza</dc:creator>
  <dc:description/>
  <dc:language>pl-PL</dc:language>
  <cp:lastModifiedBy/>
  <cp:lastPrinted>2022-06-30T10:44:02Z</cp:lastPrinted>
  <dcterms:modified xsi:type="dcterms:W3CDTF">2022-07-04T09:30:48Z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