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71" w:rsidRDefault="00DE242B">
      <w:pPr>
        <w:spacing w:line="264" w:lineRule="auto"/>
        <w:rPr>
          <w:rFonts w:ascii="Arial" w:hAnsi="Arial"/>
          <w:b/>
          <w:color w:val="000000"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10005060</wp:posOffset>
                </wp:positionV>
                <wp:extent cx="5765800" cy="130175"/>
                <wp:effectExtent l="4445" t="3810" r="1905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171" w:rsidRDefault="00DE242B">
                            <w:pPr>
                              <w:spacing w:line="194" w:lineRule="exact"/>
                              <w:ind w:right="36"/>
                              <w:jc w:val="right"/>
                              <w:rPr>
                                <w:rFonts w:ascii="Arial" w:hAnsi="Arial"/>
                                <w:color w:val="000000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lang w:val="pl-P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70.85pt;margin-top:787.8pt;width:454pt;height:10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" filled="f" stroked="f">
                <v:textbox inset="0,0,0,0">
                  <w:txbxContent>
                    <w:p w:rsidR="00CB0171" w:rsidRDefault="00DE242B">
                      <w:pPr>
                        <w:spacing w:line="194" w:lineRule="exact"/>
                        <w:ind w:right="36"/>
                        <w:jc w:val="right"/>
                        <w:rPr>
                          <w:rFonts w:ascii="Arial" w:hAnsi="Arial"/>
                          <w:color w:val="000000"/>
                          <w:sz w:val="24"/>
                          <w:lang w:val="pl-PL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4"/>
                          <w:lang w:val="pl-PL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/>
          <w:b/>
          <w:color w:val="000000"/>
          <w:sz w:val="24"/>
          <w:lang w:val="pl-PL"/>
        </w:rPr>
        <w:t>Informacja o wyborze Partnera do wspólnej realizacji przedsięwzięcia</w:t>
      </w:r>
    </w:p>
    <w:p w:rsidR="00CB0171" w:rsidRDefault="00DE242B">
      <w:pPr>
        <w:spacing w:before="396" w:line="314" w:lineRule="auto"/>
        <w:jc w:val="both"/>
        <w:rPr>
          <w:rFonts w:ascii="Arial" w:hAnsi="Arial"/>
          <w:color w:val="000000"/>
          <w:spacing w:val="2"/>
          <w:sz w:val="24"/>
          <w:lang w:val="pl-PL"/>
        </w:rPr>
      </w:pPr>
      <w:r>
        <w:rPr>
          <w:rFonts w:ascii="Arial" w:hAnsi="Arial"/>
          <w:color w:val="000000"/>
          <w:spacing w:val="2"/>
          <w:sz w:val="24"/>
          <w:lang w:val="pl-PL"/>
        </w:rPr>
        <w:t xml:space="preserve">Gmina Lublin, działając na podstawie art. 28a Ustawy z dnia 6 grudnia 2006 r. o </w:t>
      </w:r>
      <w:r>
        <w:rPr>
          <w:rFonts w:ascii="Arial" w:hAnsi="Arial"/>
          <w:color w:val="000000"/>
          <w:spacing w:val="-2"/>
          <w:sz w:val="24"/>
          <w:lang w:val="pl-PL"/>
        </w:rPr>
        <w:t xml:space="preserve">zasadach prowadzenia polityki rozwoju ogłosiła dnia 31.082023 r. otwarty nabór na </w:t>
      </w:r>
      <w:r>
        <w:rPr>
          <w:rFonts w:ascii="Arial" w:hAnsi="Arial"/>
          <w:color w:val="000000"/>
          <w:spacing w:val="7"/>
          <w:sz w:val="24"/>
          <w:lang w:val="pl-PL"/>
        </w:rPr>
        <w:t xml:space="preserve">partnera spoza sektora finansów publicznych na zasadach określonych </w:t>
      </w:r>
      <w:bookmarkStart w:id="0" w:name="_GoBack"/>
      <w:r>
        <w:rPr>
          <w:rFonts w:ascii="Arial" w:hAnsi="Arial"/>
          <w:color w:val="000000"/>
          <w:spacing w:val="7"/>
          <w:sz w:val="24"/>
          <w:lang w:val="pl-PL"/>
        </w:rPr>
        <w:t xml:space="preserve">przez </w:t>
      </w:r>
      <w:bookmarkEnd w:id="0"/>
      <w:r>
        <w:rPr>
          <w:rFonts w:ascii="Arial" w:hAnsi="Arial"/>
          <w:color w:val="000000"/>
          <w:spacing w:val="5"/>
          <w:sz w:val="24"/>
          <w:lang w:val="pl-PL"/>
        </w:rPr>
        <w:t xml:space="preserve">Fundację Rozwoju Systemu Edukacji (jednostka wspierająca) w konkursie pn,: </w:t>
      </w:r>
      <w:r>
        <w:rPr>
          <w:rFonts w:ascii="Arial" w:hAnsi="Arial"/>
          <w:color w:val="000000"/>
          <w:spacing w:val="-5"/>
          <w:sz w:val="24"/>
          <w:lang w:val="pl-PL"/>
        </w:rPr>
        <w:t xml:space="preserve">"Utworzenie i wsparcie funkcjonowania 120 branżowych centrów umiejętności (BCU), </w:t>
      </w:r>
      <w:r>
        <w:rPr>
          <w:rFonts w:ascii="Arial" w:hAnsi="Arial"/>
          <w:color w:val="000000"/>
          <w:spacing w:val="5"/>
          <w:sz w:val="24"/>
          <w:lang w:val="pl-PL"/>
        </w:rPr>
        <w:t xml:space="preserve">realizujących koncepcję centrów doskonałości zawodowej (CoVEs)" w ramach </w:t>
      </w:r>
      <w:r>
        <w:rPr>
          <w:rFonts w:ascii="Arial" w:hAnsi="Arial"/>
          <w:color w:val="000000"/>
          <w:spacing w:val="-2"/>
          <w:sz w:val="24"/>
          <w:lang w:val="pl-PL"/>
        </w:rPr>
        <w:t xml:space="preserve">Krajowego Planu Odbudowy i Zwiększania Odporności, Komponent A „Odporność i </w:t>
      </w:r>
      <w:r>
        <w:rPr>
          <w:rFonts w:ascii="Arial" w:hAnsi="Arial"/>
          <w:color w:val="000000"/>
          <w:spacing w:val="-4"/>
          <w:sz w:val="24"/>
          <w:lang w:val="pl-PL"/>
        </w:rPr>
        <w:t xml:space="preserve">konkurencyjność gospodarki", Inwestycja A.3.1.1. „Wsparcie rozwoju nowoczesnego </w:t>
      </w:r>
      <w:r>
        <w:rPr>
          <w:rFonts w:ascii="Arial" w:hAnsi="Arial"/>
          <w:color w:val="000000"/>
          <w:spacing w:val="-2"/>
          <w:sz w:val="24"/>
          <w:lang w:val="pl-PL"/>
        </w:rPr>
        <w:t>kształcenia zawodowego, szk</w:t>
      </w:r>
      <w:r>
        <w:rPr>
          <w:rFonts w:ascii="Arial" w:hAnsi="Arial"/>
          <w:color w:val="000000"/>
          <w:spacing w:val="-2"/>
          <w:sz w:val="24"/>
          <w:lang w:val="pl-PL"/>
        </w:rPr>
        <w:t xml:space="preserve">olnictwa wyższego oraz uczenia się przez całe życie", w </w:t>
      </w:r>
      <w:r>
        <w:rPr>
          <w:rFonts w:ascii="Arial" w:hAnsi="Arial"/>
          <w:color w:val="000000"/>
          <w:spacing w:val="11"/>
          <w:sz w:val="24"/>
          <w:lang w:val="pl-PL"/>
        </w:rPr>
        <w:t xml:space="preserve">celu wspólnej realizacji przedsięwzięcia pn.: „Utworzenie i funkcjonowanie </w:t>
      </w:r>
      <w:r>
        <w:rPr>
          <w:rFonts w:ascii="Arial" w:hAnsi="Arial"/>
          <w:color w:val="000000"/>
          <w:spacing w:val="7"/>
          <w:sz w:val="24"/>
          <w:lang w:val="pl-PL"/>
        </w:rPr>
        <w:t xml:space="preserve">Branżowego Centrum Umiejętności w dziedzinie Robotyki przy Zespole Szkół </w:t>
      </w:r>
      <w:r>
        <w:rPr>
          <w:rFonts w:ascii="Arial" w:hAnsi="Arial"/>
          <w:color w:val="000000"/>
          <w:sz w:val="24"/>
          <w:lang w:val="pl-PL"/>
        </w:rPr>
        <w:t>Transportowo-Komunikacyjnych im. Tadeusza Kościuszki</w:t>
      </w:r>
      <w:r>
        <w:rPr>
          <w:rFonts w:ascii="Arial" w:hAnsi="Arial"/>
          <w:color w:val="000000"/>
          <w:sz w:val="24"/>
          <w:lang w:val="pl-PL"/>
        </w:rPr>
        <w:t xml:space="preserve"> w Lublinie".</w:t>
      </w:r>
    </w:p>
    <w:p w:rsidR="00CB0171" w:rsidRDefault="00DE242B">
      <w:pPr>
        <w:spacing w:before="360" w:line="626" w:lineRule="auto"/>
        <w:rPr>
          <w:rFonts w:ascii="Arial" w:hAnsi="Arial"/>
          <w:color w:val="000000"/>
          <w:spacing w:val="2"/>
          <w:sz w:val="24"/>
          <w:lang w:val="pl-PL"/>
        </w:rPr>
      </w:pPr>
      <w:r>
        <w:rPr>
          <w:rFonts w:ascii="Arial" w:hAnsi="Arial"/>
          <w:color w:val="000000"/>
          <w:spacing w:val="2"/>
          <w:sz w:val="24"/>
          <w:lang w:val="pl-PL"/>
        </w:rPr>
        <w:t xml:space="preserve">Podaje się do publicznej wiadomości, że w terminie złożona została jedna oferta: </w:t>
      </w:r>
      <w:r>
        <w:rPr>
          <w:rFonts w:ascii="Arial" w:hAnsi="Arial"/>
          <w:b/>
          <w:color w:val="000000"/>
          <w:spacing w:val="-1"/>
          <w:sz w:val="24"/>
          <w:lang w:val="pl-PL"/>
        </w:rPr>
        <w:t>Forum Automatyki i Robotyki Polskiej, ul. Wyczółkowskiego 113, 44-109 Gliwice</w:t>
      </w:r>
    </w:p>
    <w:p w:rsidR="00CB0171" w:rsidRDefault="00DE242B">
      <w:pPr>
        <w:spacing w:before="288" w:line="312" w:lineRule="auto"/>
        <w:jc w:val="both"/>
        <w:rPr>
          <w:rFonts w:ascii="Arial" w:hAnsi="Arial"/>
          <w:color w:val="000000"/>
          <w:spacing w:val="-3"/>
          <w:sz w:val="24"/>
          <w:lang w:val="pl-PL"/>
        </w:rPr>
      </w:pPr>
      <w:r>
        <w:rPr>
          <w:rFonts w:ascii="Arial" w:hAnsi="Arial"/>
          <w:color w:val="000000"/>
          <w:spacing w:val="-3"/>
          <w:sz w:val="24"/>
          <w:lang w:val="pl-PL"/>
        </w:rPr>
        <w:t xml:space="preserve">Komisja ds. oceny ofert w ramach ogłoszenia o otwartym naborze na partnera spoza </w:t>
      </w:r>
      <w:r>
        <w:rPr>
          <w:rFonts w:ascii="Arial" w:hAnsi="Arial"/>
          <w:color w:val="000000"/>
          <w:spacing w:val="13"/>
          <w:sz w:val="24"/>
          <w:lang w:val="pl-PL"/>
        </w:rPr>
        <w:t xml:space="preserve">sektora finansów publicznych w celu wspólnej realizacji przedsięwzięcia pn.: </w:t>
      </w:r>
      <w:r>
        <w:rPr>
          <w:rFonts w:ascii="Arial" w:hAnsi="Arial"/>
          <w:color w:val="000000"/>
          <w:spacing w:val="5"/>
          <w:sz w:val="24"/>
          <w:lang w:val="pl-PL"/>
        </w:rPr>
        <w:t xml:space="preserve">„Utworzenie i funkcjonowanie Branżowego Centrum Umiejętności w dziedzinie </w:t>
      </w:r>
      <w:r>
        <w:rPr>
          <w:rFonts w:ascii="Arial" w:hAnsi="Arial"/>
          <w:color w:val="000000"/>
          <w:spacing w:val="10"/>
          <w:sz w:val="24"/>
          <w:lang w:val="pl-PL"/>
        </w:rPr>
        <w:t xml:space="preserve">Robotyki przy Zespole Szkół Transportowo-Komunikacyjnych im. Tadeusza </w:t>
      </w:r>
      <w:r>
        <w:rPr>
          <w:rFonts w:ascii="Arial" w:hAnsi="Arial"/>
          <w:color w:val="000000"/>
          <w:spacing w:val="-1"/>
          <w:sz w:val="24"/>
          <w:lang w:val="pl-PL"/>
        </w:rPr>
        <w:t>Kościuszki w Lublinie" dokonała oce</w:t>
      </w:r>
      <w:r>
        <w:rPr>
          <w:rFonts w:ascii="Arial" w:hAnsi="Arial"/>
          <w:color w:val="000000"/>
          <w:spacing w:val="-1"/>
          <w:sz w:val="24"/>
          <w:lang w:val="pl-PL"/>
        </w:rPr>
        <w:t xml:space="preserve">ny ofert. Oferta spełniła wymagania formalne i </w:t>
      </w:r>
      <w:r>
        <w:rPr>
          <w:rFonts w:ascii="Arial" w:hAnsi="Arial"/>
          <w:color w:val="000000"/>
          <w:sz w:val="24"/>
          <w:lang w:val="pl-PL"/>
        </w:rPr>
        <w:t>poddana została ocenie merytorycznej.</w:t>
      </w:r>
    </w:p>
    <w:p w:rsidR="00CB0171" w:rsidRDefault="00DE242B">
      <w:pPr>
        <w:spacing w:before="288" w:after="684" w:line="268" w:lineRule="auto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color w:val="000000"/>
          <w:sz w:val="24"/>
          <w:lang w:val="pl-PL"/>
        </w:rPr>
        <w:t>W wyniku oceny merytorycznej oferta uzyskała następująca liczbę punktów: 75 pkt.</w:t>
      </w:r>
    </w:p>
    <w:p w:rsidR="00CB0171" w:rsidRDefault="00DE242B">
      <w:pPr>
        <w:spacing w:after="612"/>
        <w:ind w:left="6192" w:right="952"/>
      </w:pPr>
      <w:r>
        <w:rPr>
          <w:noProof/>
          <w:lang w:val="pl-PL" w:eastAsia="pl-PL"/>
        </w:rPr>
        <w:drawing>
          <wp:inline distT="0" distB="0" distL="0" distR="0">
            <wp:extent cx="1202055" cy="110172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171" w:rsidRDefault="00DE242B">
      <w:pPr>
        <w:spacing w:line="208" w:lineRule="auto"/>
        <w:rPr>
          <w:rFonts w:ascii="Verdana" w:hAnsi="Verdana"/>
          <w:color w:val="000000"/>
          <w:spacing w:val="-8"/>
          <w:sz w:val="17"/>
          <w:lang w:val="pl-PL"/>
        </w:rPr>
      </w:pPr>
      <w:r>
        <w:rPr>
          <w:rFonts w:ascii="Verdana" w:hAnsi="Verdana"/>
          <w:color w:val="000000"/>
          <w:spacing w:val="-8"/>
          <w:sz w:val="17"/>
          <w:lang w:val="pl-PL"/>
        </w:rPr>
        <w:t>Nr Mdok: 95854/09/2023</w:t>
      </w:r>
    </w:p>
    <w:sectPr w:rsidR="00CB0171">
      <w:pgSz w:w="11918" w:h="16854"/>
      <w:pgMar w:top="1500" w:right="1361" w:bottom="768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71"/>
    <w:rsid w:val="00CB0171"/>
    <w:rsid w:val="00D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E1869-BF0B-4472-8DE3-C04F5540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Dobrzyńska</dc:creator>
  <cp:lastModifiedBy>Renata Dobrzyńska</cp:lastModifiedBy>
  <cp:revision>2</cp:revision>
  <dcterms:created xsi:type="dcterms:W3CDTF">2023-09-25T06:56:00Z</dcterms:created>
  <dcterms:modified xsi:type="dcterms:W3CDTF">2023-09-25T06:56:00Z</dcterms:modified>
</cp:coreProperties>
</file>